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19" w:rsidRPr="00482C6B" w:rsidRDefault="00034619" w:rsidP="00034619">
      <w:pPr>
        <w:jc w:val="center"/>
        <w:rPr>
          <w:rFonts w:ascii="Garamond" w:hAnsi="Garamond"/>
          <w:b/>
        </w:rPr>
      </w:pPr>
      <w:r w:rsidRPr="00482C6B">
        <w:rPr>
          <w:rFonts w:ascii="Garamond" w:hAnsi="Garamond"/>
          <w:b/>
          <w:noProof/>
        </w:rPr>
        <w:drawing>
          <wp:inline distT="0" distB="0" distL="0" distR="0" wp14:anchorId="2D6214F5" wp14:editId="26CAB78C">
            <wp:extent cx="5486400" cy="1371600"/>
            <wp:effectExtent l="0" t="0" r="0" b="0"/>
            <wp:docPr id="1" name="Picture 1" descr="Description: English 293 Course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nglish 293 Course Banner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p>
    <w:p w:rsidR="00034619" w:rsidRPr="00482C6B" w:rsidRDefault="00034619" w:rsidP="00034619">
      <w:pPr>
        <w:jc w:val="center"/>
        <w:rPr>
          <w:rFonts w:ascii="Garamond" w:hAnsi="Garamond"/>
          <w:b/>
        </w:rPr>
      </w:pPr>
    </w:p>
    <w:p w:rsidR="00034619" w:rsidRPr="00482C6B" w:rsidRDefault="00034619" w:rsidP="00034619">
      <w:pPr>
        <w:jc w:val="center"/>
        <w:rPr>
          <w:rFonts w:ascii="Garamond" w:hAnsi="Garamond"/>
          <w:b/>
        </w:rPr>
      </w:pPr>
      <w:r w:rsidRPr="00482C6B">
        <w:rPr>
          <w:rFonts w:ascii="Garamond" w:hAnsi="Garamond"/>
          <w:b/>
        </w:rPr>
        <w:t>Winter 2017—M W 8-9:15a, B103 JFSB</w:t>
      </w:r>
    </w:p>
    <w:p w:rsidR="00034619" w:rsidRPr="00482C6B" w:rsidRDefault="00034619" w:rsidP="00034619">
      <w:pPr>
        <w:rPr>
          <w:rFonts w:ascii="Garamond" w:hAnsi="Garamond" w:cs="Helvetica"/>
          <w:color w:val="000000"/>
          <w:sz w:val="20"/>
          <w:szCs w:val="20"/>
          <w:lang w:val="en"/>
        </w:rPr>
      </w:pPr>
    </w:p>
    <w:p w:rsidR="00034619" w:rsidRPr="00482C6B" w:rsidRDefault="00034619" w:rsidP="00034619">
      <w:pPr>
        <w:rPr>
          <w:rFonts w:ascii="Garamond" w:hAnsi="Garamond" w:cs="Helvetica"/>
          <w:color w:val="000000"/>
          <w:sz w:val="22"/>
          <w:szCs w:val="22"/>
          <w:lang w:val="en"/>
        </w:rPr>
      </w:pPr>
      <w:r w:rsidRPr="00482C6B">
        <w:rPr>
          <w:rStyle w:val="Strong"/>
          <w:rFonts w:ascii="Garamond" w:hAnsi="Garamond" w:cs="Helvetica"/>
          <w:color w:val="000000"/>
          <w:sz w:val="22"/>
          <w:szCs w:val="22"/>
          <w:lang w:val="en"/>
        </w:rPr>
        <w:t>Instructor</w:t>
      </w:r>
      <w:r w:rsidRPr="00482C6B">
        <w:rPr>
          <w:rFonts w:ascii="Garamond" w:hAnsi="Garamond" w:cs="Helvetica"/>
          <w:color w:val="000000"/>
          <w:sz w:val="22"/>
          <w:szCs w:val="22"/>
          <w:lang w:val="en"/>
        </w:rPr>
        <w:t>: Rebecca Hay</w:t>
      </w:r>
    </w:p>
    <w:p w:rsidR="00034619" w:rsidRPr="00482C6B" w:rsidRDefault="00034619" w:rsidP="00034619">
      <w:pPr>
        <w:rPr>
          <w:rFonts w:ascii="Garamond" w:hAnsi="Garamond" w:cs="Helvetica"/>
          <w:color w:val="000000"/>
          <w:sz w:val="22"/>
          <w:szCs w:val="22"/>
          <w:lang w:val="en"/>
        </w:rPr>
      </w:pPr>
      <w:r w:rsidRPr="00482C6B">
        <w:rPr>
          <w:rStyle w:val="Strong"/>
          <w:rFonts w:ascii="Garamond" w:hAnsi="Garamond" w:cs="Helvetica"/>
          <w:color w:val="000000"/>
          <w:sz w:val="22"/>
          <w:szCs w:val="22"/>
          <w:lang w:val="en"/>
        </w:rPr>
        <w:t>Office</w:t>
      </w:r>
      <w:r w:rsidRPr="00482C6B">
        <w:rPr>
          <w:rFonts w:ascii="Garamond" w:hAnsi="Garamond" w:cs="Helvetica"/>
          <w:color w:val="000000"/>
          <w:sz w:val="22"/>
          <w:szCs w:val="22"/>
          <w:lang w:val="en"/>
        </w:rPr>
        <w:t>: 4113 JFSB</w:t>
      </w:r>
    </w:p>
    <w:p w:rsidR="00034619" w:rsidRPr="00482C6B" w:rsidRDefault="00034619" w:rsidP="00034619">
      <w:pPr>
        <w:rPr>
          <w:rFonts w:ascii="Garamond" w:hAnsi="Garamond" w:cs="Helvetica"/>
          <w:color w:val="000000"/>
          <w:sz w:val="22"/>
          <w:szCs w:val="22"/>
          <w:lang w:val="en"/>
        </w:rPr>
      </w:pPr>
      <w:r w:rsidRPr="00482C6B">
        <w:rPr>
          <w:rStyle w:val="Strong"/>
          <w:rFonts w:ascii="Garamond" w:hAnsi="Garamond" w:cs="Helvetica"/>
          <w:color w:val="000000"/>
          <w:sz w:val="22"/>
          <w:szCs w:val="22"/>
          <w:lang w:val="en"/>
        </w:rPr>
        <w:t>Office Hours</w:t>
      </w:r>
      <w:r w:rsidRPr="00482C6B">
        <w:rPr>
          <w:rFonts w:ascii="Garamond" w:hAnsi="Garamond" w:cs="Helvetica"/>
          <w:color w:val="000000"/>
          <w:sz w:val="22"/>
          <w:szCs w:val="22"/>
          <w:lang w:val="en"/>
        </w:rPr>
        <w:t>: by appointment</w:t>
      </w:r>
    </w:p>
    <w:p w:rsidR="00034619" w:rsidRPr="00482C6B" w:rsidRDefault="00034619" w:rsidP="00034619">
      <w:pPr>
        <w:rPr>
          <w:rFonts w:ascii="Garamond" w:hAnsi="Garamond" w:cs="Helvetica"/>
          <w:color w:val="000000"/>
          <w:sz w:val="22"/>
          <w:szCs w:val="22"/>
          <w:lang w:val="en"/>
        </w:rPr>
      </w:pPr>
      <w:r w:rsidRPr="00482C6B">
        <w:rPr>
          <w:rStyle w:val="Strong"/>
          <w:rFonts w:ascii="Garamond" w:hAnsi="Garamond" w:cs="Helvetica"/>
          <w:color w:val="000000"/>
          <w:sz w:val="22"/>
          <w:szCs w:val="22"/>
          <w:lang w:val="en"/>
        </w:rPr>
        <w:t>Email</w:t>
      </w:r>
      <w:r w:rsidRPr="00482C6B">
        <w:rPr>
          <w:rFonts w:ascii="Garamond" w:hAnsi="Garamond" w:cs="Helvetica"/>
          <w:color w:val="000000"/>
          <w:sz w:val="22"/>
          <w:szCs w:val="22"/>
          <w:lang w:val="en"/>
        </w:rPr>
        <w:t>: ms.beccahay@gmail.com</w:t>
      </w:r>
    </w:p>
    <w:p w:rsidR="00034619" w:rsidRPr="00482C6B" w:rsidRDefault="00034619" w:rsidP="00034619">
      <w:pPr>
        <w:rPr>
          <w:rFonts w:ascii="Garamond" w:hAnsi="Garamond" w:cs="Helvetica"/>
          <w:color w:val="000000"/>
          <w:sz w:val="22"/>
          <w:szCs w:val="22"/>
          <w:lang w:val="en"/>
        </w:rPr>
      </w:pPr>
    </w:p>
    <w:p w:rsidR="00034619" w:rsidRPr="00482C6B" w:rsidRDefault="00034619" w:rsidP="00034619">
      <w:pPr>
        <w:pStyle w:val="Heading4"/>
        <w:rPr>
          <w:rFonts w:ascii="Garamond" w:hAnsi="Garamond"/>
          <w:sz w:val="22"/>
          <w:szCs w:val="22"/>
          <w:lang w:val="en"/>
        </w:rPr>
      </w:pPr>
      <w:r w:rsidRPr="00482C6B">
        <w:rPr>
          <w:rFonts w:ascii="Garamond" w:hAnsi="Garamond"/>
          <w:sz w:val="22"/>
          <w:szCs w:val="22"/>
          <w:lang w:val="en"/>
        </w:rPr>
        <w:t>Required Texts</w:t>
      </w:r>
    </w:p>
    <w:p w:rsidR="00034619" w:rsidRPr="00482C6B" w:rsidRDefault="00034619" w:rsidP="00034619">
      <w:pPr>
        <w:pStyle w:val="NormalWeb"/>
        <w:rPr>
          <w:rFonts w:ascii="Garamond" w:hAnsi="Garamond"/>
          <w:sz w:val="22"/>
          <w:szCs w:val="22"/>
          <w:lang w:val="en"/>
        </w:rPr>
      </w:pPr>
      <w:r w:rsidRPr="00482C6B">
        <w:rPr>
          <w:rFonts w:ascii="Garamond" w:hAnsi="Garamond" w:cs="Times New Roman"/>
          <w:sz w:val="22"/>
          <w:szCs w:val="22"/>
          <w:lang w:val="en"/>
        </w:rPr>
        <w:t xml:space="preserve">▪Nina </w:t>
      </w:r>
      <w:proofErr w:type="spellStart"/>
      <w:r w:rsidRPr="00482C6B">
        <w:rPr>
          <w:rFonts w:ascii="Garamond" w:hAnsi="Garamond" w:cs="Times New Roman"/>
          <w:sz w:val="22"/>
          <w:szCs w:val="22"/>
          <w:lang w:val="en"/>
        </w:rPr>
        <w:t>Baym</w:t>
      </w:r>
      <w:proofErr w:type="spellEnd"/>
      <w:r w:rsidRPr="00482C6B">
        <w:rPr>
          <w:rFonts w:ascii="Garamond" w:hAnsi="Garamond" w:cs="Times New Roman"/>
          <w:sz w:val="22"/>
          <w:szCs w:val="22"/>
          <w:lang w:val="en"/>
        </w:rPr>
        <w:t xml:space="preserve">, et al. </w:t>
      </w:r>
      <w:proofErr w:type="gramStart"/>
      <w:r w:rsidRPr="00482C6B">
        <w:rPr>
          <w:rFonts w:ascii="Garamond" w:hAnsi="Garamond" w:cs="Times New Roman"/>
          <w:sz w:val="22"/>
          <w:szCs w:val="22"/>
          <w:lang w:val="en"/>
        </w:rPr>
        <w:t>eds</w:t>
      </w:r>
      <w:proofErr w:type="gramEnd"/>
      <w:r w:rsidRPr="00482C6B">
        <w:rPr>
          <w:rFonts w:ascii="Garamond" w:hAnsi="Garamond" w:cs="Times New Roman"/>
          <w:sz w:val="22"/>
          <w:szCs w:val="22"/>
          <w:lang w:val="en"/>
        </w:rPr>
        <w:t xml:space="preserve">.  </w:t>
      </w:r>
      <w:r w:rsidRPr="00482C6B">
        <w:rPr>
          <w:rStyle w:val="Emphasis"/>
          <w:rFonts w:ascii="Garamond" w:hAnsi="Garamond" w:cs="Times New Roman"/>
          <w:sz w:val="22"/>
          <w:szCs w:val="22"/>
          <w:lang w:val="en"/>
        </w:rPr>
        <w:t xml:space="preserve">The Norton Anthology of American Literature, Shorter Edition </w:t>
      </w:r>
      <w:r w:rsidRPr="00482C6B">
        <w:rPr>
          <w:rFonts w:ascii="Garamond" w:hAnsi="Garamond" w:cs="Times New Roman"/>
          <w:sz w:val="22"/>
          <w:szCs w:val="22"/>
          <w:lang w:val="en"/>
        </w:rPr>
        <w:t>(8</w:t>
      </w:r>
      <w:r w:rsidRPr="00482C6B">
        <w:rPr>
          <w:rFonts w:ascii="Garamond" w:hAnsi="Garamond" w:cs="Times New Roman"/>
          <w:sz w:val="22"/>
          <w:szCs w:val="22"/>
          <w:vertAlign w:val="superscript"/>
          <w:lang w:val="en"/>
        </w:rPr>
        <w:t>th</w:t>
      </w:r>
      <w:r w:rsidRPr="00482C6B">
        <w:rPr>
          <w:rFonts w:ascii="Garamond" w:hAnsi="Garamond" w:cs="Times New Roman"/>
          <w:sz w:val="22"/>
          <w:szCs w:val="22"/>
          <w:lang w:val="en"/>
        </w:rPr>
        <w:t xml:space="preserve"> </w:t>
      </w:r>
      <w:proofErr w:type="gramStart"/>
      <w:r w:rsidRPr="00482C6B">
        <w:rPr>
          <w:rFonts w:ascii="Garamond" w:hAnsi="Garamond" w:cs="Times New Roman"/>
          <w:sz w:val="22"/>
          <w:szCs w:val="22"/>
          <w:lang w:val="en"/>
        </w:rPr>
        <w:t>ed</w:t>
      </w:r>
      <w:proofErr w:type="gramEnd"/>
      <w:r w:rsidRPr="00482C6B">
        <w:rPr>
          <w:rFonts w:ascii="Garamond" w:hAnsi="Garamond" w:cs="Times New Roman"/>
          <w:sz w:val="22"/>
          <w:szCs w:val="22"/>
          <w:lang w:val="en"/>
        </w:rPr>
        <w:t>.) (</w:t>
      </w:r>
      <w:r w:rsidRPr="00482C6B">
        <w:rPr>
          <w:rStyle w:val="Emphasis"/>
          <w:rFonts w:ascii="Garamond" w:hAnsi="Garamond" w:cs="Times New Roman"/>
          <w:sz w:val="22"/>
          <w:szCs w:val="22"/>
          <w:lang w:val="en"/>
        </w:rPr>
        <w:t>N—</w:t>
      </w:r>
      <w:r w:rsidRPr="00482C6B">
        <w:rPr>
          <w:rFonts w:ascii="Garamond" w:hAnsi="Garamond" w:cs="Times New Roman"/>
          <w:sz w:val="22"/>
          <w:szCs w:val="22"/>
          <w:lang w:val="en"/>
        </w:rPr>
        <w:t>volumes I and II designated as such in the course reading outline, e.g. I.24-26 for Volume 1, pages 24-26</w:t>
      </w:r>
      <w:r w:rsidRPr="00482C6B">
        <w:rPr>
          <w:rStyle w:val="Emphasis"/>
          <w:rFonts w:ascii="Garamond" w:hAnsi="Garamond" w:cs="Times New Roman"/>
          <w:sz w:val="22"/>
          <w:szCs w:val="22"/>
          <w:lang w:val="en"/>
        </w:rPr>
        <w:t>)</w:t>
      </w:r>
    </w:p>
    <w:p w:rsidR="00D85D87" w:rsidRPr="00482C6B" w:rsidRDefault="00D85D87">
      <w:pPr>
        <w:rPr>
          <w:rFonts w:ascii="Garamond" w:hAnsi="Garamond"/>
        </w:rPr>
      </w:pPr>
    </w:p>
    <w:p w:rsidR="009D18EA" w:rsidRPr="00482C6B" w:rsidRDefault="009D18EA" w:rsidP="009D18EA">
      <w:pPr>
        <w:pStyle w:val="Heading4"/>
        <w:rPr>
          <w:rFonts w:ascii="Garamond" w:hAnsi="Garamond"/>
          <w:sz w:val="22"/>
          <w:szCs w:val="22"/>
          <w:lang w:val="en"/>
        </w:rPr>
      </w:pPr>
      <w:r w:rsidRPr="00482C6B">
        <w:rPr>
          <w:rFonts w:ascii="Garamond" w:hAnsi="Garamond"/>
          <w:sz w:val="22"/>
          <w:szCs w:val="22"/>
          <w:lang w:val="en"/>
        </w:rPr>
        <w:t>Course Focus</w:t>
      </w:r>
    </w:p>
    <w:p w:rsidR="009D18EA" w:rsidRPr="00482C6B" w:rsidRDefault="009D18EA" w:rsidP="009D18EA">
      <w:pPr>
        <w:pStyle w:val="NormalWeb"/>
        <w:rPr>
          <w:rFonts w:ascii="Garamond" w:hAnsi="Garamond"/>
          <w:sz w:val="22"/>
          <w:szCs w:val="22"/>
          <w:lang w:val="en"/>
        </w:rPr>
      </w:pPr>
      <w:r w:rsidRPr="00482C6B">
        <w:rPr>
          <w:rFonts w:ascii="Garamond" w:hAnsi="Garamond" w:cs="Times New Roman"/>
          <w:sz w:val="22"/>
          <w:szCs w:val="22"/>
          <w:lang w:val="en"/>
        </w:rPr>
        <w:t>English 293 is a course designed to survey over four hundred years of American literary history, charting its emergence from the nexus of other literary traditions into a literary tradition of its own.  As such, the course will focus primarily on the development, revision, change, and expansion of major literary forms, genres, artistic, and cultural thought in American literature, turning to representative readings of American writers of many types as case studies of these cultural phenomena.  This means that English 293 is an intensive course designed to provide a foundation in history and literature for English majors that will enable more advanced study of American literature in 300- and 400-level classes and beyond; we take it for granted that you’ve already passed (or are concurrently enrolled in) the prerequisite course, English 251 (Fundamentals of Literary Interpretation and Criticism).  If you are not an English major and merely desire a “great works” sampler course in American literature, then you should take English 235, “Studies in American Literature,” which would be a course much better tailored to the non-specialist.</w:t>
      </w:r>
    </w:p>
    <w:p w:rsidR="009D18EA" w:rsidRPr="00482C6B" w:rsidRDefault="009D18EA">
      <w:pPr>
        <w:rPr>
          <w:rFonts w:ascii="Garamond" w:hAnsi="Garamond"/>
        </w:rPr>
      </w:pPr>
    </w:p>
    <w:p w:rsidR="009D18EA" w:rsidRPr="00482C6B" w:rsidRDefault="009D18EA" w:rsidP="009D18EA">
      <w:pPr>
        <w:pStyle w:val="Heading4"/>
        <w:rPr>
          <w:rFonts w:ascii="Garamond" w:hAnsi="Garamond"/>
          <w:sz w:val="22"/>
          <w:szCs w:val="22"/>
          <w:lang w:val="en"/>
        </w:rPr>
      </w:pPr>
      <w:r w:rsidRPr="00482C6B">
        <w:rPr>
          <w:rFonts w:ascii="Garamond" w:hAnsi="Garamond"/>
          <w:sz w:val="22"/>
          <w:szCs w:val="22"/>
          <w:lang w:val="en"/>
        </w:rPr>
        <w:t>Learning Outcomes</w:t>
      </w:r>
    </w:p>
    <w:p w:rsidR="009D18EA" w:rsidRPr="00482C6B" w:rsidRDefault="009D18EA" w:rsidP="009D18EA">
      <w:pPr>
        <w:numPr>
          <w:ilvl w:val="0"/>
          <w:numId w:val="1"/>
        </w:numPr>
        <w:spacing w:before="100" w:beforeAutospacing="1"/>
        <w:rPr>
          <w:rFonts w:ascii="Garamond" w:hAnsi="Garamond" w:cs="Helvetica"/>
          <w:color w:val="000000"/>
          <w:sz w:val="22"/>
          <w:szCs w:val="22"/>
          <w:lang w:val="en"/>
        </w:rPr>
      </w:pPr>
      <w:r w:rsidRPr="00482C6B">
        <w:rPr>
          <w:rStyle w:val="outcomestitle2"/>
          <w:rFonts w:ascii="Garamond" w:hAnsi="Garamond" w:cs="Helvetica"/>
          <w:color w:val="000000"/>
          <w:sz w:val="22"/>
          <w:szCs w:val="22"/>
          <w:lang w:val="en"/>
        </w:rPr>
        <w:t>Representative Authors, Works, and Movements</w:t>
      </w:r>
      <w:r w:rsidRPr="00482C6B">
        <w:rPr>
          <w:rFonts w:ascii="Garamond" w:hAnsi="Garamond" w:cs="Helvetica"/>
          <w:color w:val="000000"/>
          <w:sz w:val="22"/>
          <w:szCs w:val="22"/>
          <w:lang w:val="en"/>
        </w:rPr>
        <w:br/>
      </w:r>
      <w:r w:rsidRPr="00482C6B">
        <w:rPr>
          <w:rStyle w:val="outcomesoutcome"/>
          <w:rFonts w:ascii="Garamond" w:hAnsi="Garamond" w:cs="Helvetica"/>
          <w:color w:val="000000"/>
          <w:sz w:val="22"/>
          <w:szCs w:val="22"/>
          <w:lang w:val="en"/>
        </w:rPr>
        <w:t>Identify, contextualize, and explain representative authors, works, and movements.</w:t>
      </w:r>
    </w:p>
    <w:p w:rsidR="009D18EA" w:rsidRPr="00482C6B" w:rsidRDefault="009D18EA" w:rsidP="009D18EA">
      <w:pPr>
        <w:numPr>
          <w:ilvl w:val="0"/>
          <w:numId w:val="1"/>
        </w:numPr>
        <w:spacing w:before="100" w:beforeAutospacing="1"/>
        <w:rPr>
          <w:rFonts w:ascii="Garamond" w:hAnsi="Garamond" w:cs="Helvetica"/>
          <w:color w:val="000000"/>
          <w:sz w:val="22"/>
          <w:szCs w:val="22"/>
          <w:lang w:val="en"/>
        </w:rPr>
      </w:pPr>
      <w:r w:rsidRPr="00482C6B">
        <w:rPr>
          <w:rStyle w:val="outcomestitle2"/>
          <w:rFonts w:ascii="Garamond" w:hAnsi="Garamond" w:cs="Helvetica"/>
          <w:color w:val="000000"/>
          <w:sz w:val="22"/>
          <w:szCs w:val="22"/>
          <w:lang w:val="en"/>
        </w:rPr>
        <w:t>Historical Development</w:t>
      </w:r>
      <w:r w:rsidRPr="00482C6B">
        <w:rPr>
          <w:rFonts w:ascii="Garamond" w:hAnsi="Garamond" w:cs="Helvetica"/>
          <w:color w:val="000000"/>
          <w:sz w:val="22"/>
          <w:szCs w:val="22"/>
          <w:lang w:val="en"/>
        </w:rPr>
        <w:br/>
      </w:r>
      <w:r w:rsidRPr="00482C6B">
        <w:rPr>
          <w:rStyle w:val="outcomesoutcome"/>
          <w:rFonts w:ascii="Garamond" w:hAnsi="Garamond" w:cs="Helvetica"/>
          <w:color w:val="000000"/>
          <w:sz w:val="22"/>
          <w:szCs w:val="22"/>
          <w:lang w:val="en"/>
        </w:rPr>
        <w:t>Demonstrate an understanding of the historical development of American literature.</w:t>
      </w:r>
    </w:p>
    <w:p w:rsidR="009D18EA" w:rsidRPr="00482C6B" w:rsidRDefault="009D18EA" w:rsidP="009D18EA">
      <w:pPr>
        <w:numPr>
          <w:ilvl w:val="0"/>
          <w:numId w:val="1"/>
        </w:numPr>
        <w:spacing w:before="100" w:beforeAutospacing="1"/>
        <w:rPr>
          <w:rFonts w:ascii="Garamond" w:hAnsi="Garamond" w:cs="Helvetica"/>
          <w:color w:val="000000"/>
          <w:sz w:val="22"/>
          <w:szCs w:val="22"/>
          <w:lang w:val="en"/>
        </w:rPr>
      </w:pPr>
      <w:r w:rsidRPr="00482C6B">
        <w:rPr>
          <w:rStyle w:val="outcomestitle2"/>
          <w:rFonts w:ascii="Garamond" w:hAnsi="Garamond" w:cs="Helvetica"/>
          <w:color w:val="000000"/>
          <w:sz w:val="22"/>
          <w:szCs w:val="22"/>
          <w:lang w:val="en"/>
        </w:rPr>
        <w:t>Digital Research Sources</w:t>
      </w:r>
      <w:r w:rsidRPr="00482C6B">
        <w:rPr>
          <w:rFonts w:ascii="Garamond" w:hAnsi="Garamond" w:cs="Helvetica"/>
          <w:color w:val="000000"/>
          <w:sz w:val="22"/>
          <w:szCs w:val="22"/>
          <w:lang w:val="en"/>
        </w:rPr>
        <w:br/>
      </w:r>
      <w:r w:rsidRPr="00482C6B">
        <w:rPr>
          <w:rStyle w:val="outcomesoutcome"/>
          <w:rFonts w:ascii="Garamond" w:hAnsi="Garamond" w:cs="Helvetica"/>
          <w:color w:val="000000"/>
          <w:sz w:val="22"/>
          <w:szCs w:val="22"/>
          <w:lang w:val="en"/>
        </w:rPr>
        <w:t>Locate and evaluate appropriate print and digital research sources.</w:t>
      </w:r>
    </w:p>
    <w:p w:rsidR="009D18EA" w:rsidRPr="00482C6B" w:rsidRDefault="009D18EA" w:rsidP="009D18EA">
      <w:pPr>
        <w:numPr>
          <w:ilvl w:val="0"/>
          <w:numId w:val="1"/>
        </w:numPr>
        <w:spacing w:before="100" w:beforeAutospacing="1"/>
        <w:rPr>
          <w:rFonts w:ascii="Garamond" w:hAnsi="Garamond" w:cs="Helvetica"/>
          <w:color w:val="000000"/>
          <w:sz w:val="22"/>
          <w:szCs w:val="22"/>
          <w:lang w:val="en"/>
        </w:rPr>
      </w:pPr>
      <w:r w:rsidRPr="00482C6B">
        <w:rPr>
          <w:rStyle w:val="outcomestitle2"/>
          <w:rFonts w:ascii="Garamond" w:hAnsi="Garamond" w:cs="Helvetica"/>
          <w:color w:val="000000"/>
          <w:sz w:val="22"/>
          <w:szCs w:val="22"/>
          <w:lang w:val="en"/>
        </w:rPr>
        <w:t>Academic Paper</w:t>
      </w:r>
      <w:r w:rsidRPr="00482C6B">
        <w:rPr>
          <w:rFonts w:ascii="Garamond" w:hAnsi="Garamond" w:cs="Helvetica"/>
          <w:color w:val="000000"/>
          <w:sz w:val="22"/>
          <w:szCs w:val="22"/>
          <w:lang w:val="en"/>
        </w:rPr>
        <w:br/>
      </w:r>
      <w:r w:rsidRPr="00482C6B">
        <w:rPr>
          <w:rStyle w:val="outcomesoutcome"/>
          <w:rFonts w:ascii="Garamond" w:hAnsi="Garamond" w:cs="Helvetica"/>
          <w:color w:val="000000"/>
          <w:sz w:val="22"/>
          <w:szCs w:val="22"/>
          <w:lang w:val="en"/>
        </w:rPr>
        <w:t>Incorporate these sources into a well-documented formal academic paper that includes critical arguments based on those sources.</w:t>
      </w:r>
    </w:p>
    <w:p w:rsidR="009D18EA" w:rsidRPr="00482C6B" w:rsidRDefault="009D18EA">
      <w:pPr>
        <w:rPr>
          <w:rFonts w:ascii="Garamond" w:hAnsi="Garamond"/>
        </w:rPr>
      </w:pPr>
    </w:p>
    <w:p w:rsidR="009D18EA" w:rsidRPr="00482C6B" w:rsidRDefault="009D18EA" w:rsidP="009D18EA">
      <w:pPr>
        <w:pStyle w:val="Heading4"/>
        <w:rPr>
          <w:rFonts w:ascii="Garamond" w:hAnsi="Garamond"/>
          <w:sz w:val="22"/>
          <w:szCs w:val="22"/>
          <w:lang w:val="en"/>
        </w:rPr>
      </w:pPr>
      <w:r w:rsidRPr="00482C6B">
        <w:rPr>
          <w:rFonts w:ascii="Garamond" w:hAnsi="Garamond"/>
          <w:sz w:val="22"/>
          <w:szCs w:val="22"/>
          <w:lang w:val="en"/>
        </w:rPr>
        <w:t>Preparing to Read and Study American Literature</w:t>
      </w:r>
    </w:p>
    <w:p w:rsidR="009D18EA" w:rsidRPr="00482C6B" w:rsidRDefault="009D18EA" w:rsidP="009D18EA">
      <w:pPr>
        <w:pStyle w:val="NormalWeb"/>
        <w:rPr>
          <w:rFonts w:ascii="Garamond" w:hAnsi="Garamond"/>
          <w:sz w:val="22"/>
          <w:szCs w:val="22"/>
          <w:lang w:val="en"/>
        </w:rPr>
      </w:pPr>
      <w:r w:rsidRPr="00482C6B">
        <w:rPr>
          <w:rFonts w:ascii="Garamond" w:hAnsi="Garamond" w:cs="Times New Roman"/>
          <w:sz w:val="22"/>
          <w:szCs w:val="22"/>
          <w:lang w:val="en"/>
        </w:rPr>
        <w:t xml:space="preserve">As you might imagine, our course will track a wide range of writing from a variety of different ideologies and vantage points.  Many of these authors will write from perspectives will feel comfortable to you, since they will accord with many elements of your own belief and world view.  Others authors will write from points of </w:t>
      </w:r>
      <w:r w:rsidRPr="00482C6B">
        <w:rPr>
          <w:rFonts w:ascii="Garamond" w:hAnsi="Garamond" w:cs="Times New Roman"/>
          <w:sz w:val="22"/>
          <w:szCs w:val="22"/>
          <w:lang w:val="en"/>
        </w:rPr>
        <w:lastRenderedPageBreak/>
        <w:t xml:space="preserve">view that might occasionally be disturbing, bleak in their outlooks, ironic, profane, and even subversive toward the mores you esteem as a LDS literary scholar.  While acknowledging the fact that you read and study literature as a mature audience, I want you to understand from the outset of our time together that the purpose of our course is neither to celebrate nor identify with the many perspectives we’ll encounter this semester.  Rather, our purpose is to review, as objectively and critically as we can, the development of American literature and to gain understanding, perspective, and wisdom—even discernment—while tracking these developments.  Put differently, the value of the materials we will read and study in class might lie less in their “messages” and more in what they reveal about the varied cultural landscapes of the United States and the development of its literary life.  I never want any student to feel obligated to </w:t>
      </w:r>
      <w:r w:rsidRPr="00482C6B">
        <w:rPr>
          <w:rStyle w:val="Emphasis"/>
          <w:rFonts w:ascii="Garamond" w:hAnsi="Garamond" w:cs="Times New Roman"/>
          <w:sz w:val="22"/>
          <w:szCs w:val="22"/>
          <w:lang w:val="en"/>
        </w:rPr>
        <w:t>accept</w:t>
      </w:r>
      <w:r w:rsidRPr="00482C6B">
        <w:rPr>
          <w:rFonts w:ascii="Garamond" w:hAnsi="Garamond" w:cs="Times New Roman"/>
          <w:sz w:val="22"/>
          <w:szCs w:val="22"/>
          <w:lang w:val="en"/>
        </w:rPr>
        <w:t xml:space="preserve"> a particular writer’s worldview; rather, I only expect my students to be able to understand and articulate the different viewpoints they will encounter.  Please vocalize your responses to all of the literatures we study, drawing upon the perspectives and values you bring to our community of scholars, so that we can all learn and profit together.  Finally, always feel comfortable in speaking with me if, despite what I’ve outlined here, you have concerns about ways this course may offend your sensibilities.  In the end, though, I hope you’ll see how tackling these issues together as active, temple-recommend holding LDS scholars will be an asset to you.</w:t>
      </w:r>
    </w:p>
    <w:p w:rsidR="009D18EA" w:rsidRPr="00482C6B" w:rsidRDefault="009D18EA">
      <w:pPr>
        <w:rPr>
          <w:rFonts w:ascii="Garamond" w:hAnsi="Garamond"/>
        </w:rPr>
      </w:pPr>
    </w:p>
    <w:p w:rsidR="009D18EA" w:rsidRPr="00482C6B" w:rsidRDefault="009D18EA" w:rsidP="009D18EA">
      <w:pPr>
        <w:pStyle w:val="Heading4"/>
        <w:rPr>
          <w:rFonts w:ascii="Garamond" w:hAnsi="Garamond"/>
          <w:sz w:val="22"/>
          <w:szCs w:val="22"/>
          <w:lang w:val="en"/>
        </w:rPr>
      </w:pPr>
      <w:r w:rsidRPr="00482C6B">
        <w:rPr>
          <w:rFonts w:ascii="Garamond" w:hAnsi="Garamond"/>
          <w:sz w:val="22"/>
          <w:szCs w:val="22"/>
          <w:lang w:val="en"/>
        </w:rPr>
        <w:t>Course Requirements</w:t>
      </w:r>
    </w:p>
    <w:p w:rsidR="009D18EA" w:rsidRPr="00482C6B" w:rsidRDefault="009D18EA" w:rsidP="009D18EA">
      <w:pPr>
        <w:rPr>
          <w:rFonts w:ascii="Garamond" w:hAnsi="Garamond"/>
          <w:sz w:val="22"/>
          <w:szCs w:val="22"/>
          <w:lang w:val="en"/>
        </w:rPr>
      </w:pPr>
      <w:r w:rsidRPr="00482C6B">
        <w:rPr>
          <w:rStyle w:val="Strong"/>
          <w:rFonts w:ascii="Garamond" w:hAnsi="Garamond"/>
          <w:sz w:val="22"/>
          <w:szCs w:val="22"/>
          <w:lang w:val="en"/>
        </w:rPr>
        <w:t xml:space="preserve">Attendance:  </w:t>
      </w:r>
      <w:r w:rsidRPr="00482C6B">
        <w:rPr>
          <w:rFonts w:ascii="Garamond" w:hAnsi="Garamond"/>
          <w:sz w:val="22"/>
          <w:szCs w:val="22"/>
          <w:lang w:val="en"/>
        </w:rPr>
        <w:t xml:space="preserve">I require regular, on-time attendance and attentive participation informed by advance careful reading and thought.  If you are someone who habitually arrives late, arrives unprepared to discuss the day’s reading, or doesn’t arrive at class at all, you might want to rethink taking this course (or resolve to mend your ways).  Unless you have a University-excused absence (and if you do, you should have a sheet to give me at the </w:t>
      </w:r>
      <w:r w:rsidRPr="00482C6B">
        <w:rPr>
          <w:rStyle w:val="Emphasis"/>
          <w:rFonts w:ascii="Garamond" w:hAnsi="Garamond"/>
          <w:sz w:val="22"/>
          <w:szCs w:val="22"/>
          <w:lang w:val="en"/>
        </w:rPr>
        <w:t>beginning</w:t>
      </w:r>
      <w:r w:rsidRPr="00482C6B">
        <w:rPr>
          <w:rFonts w:ascii="Garamond" w:hAnsi="Garamond"/>
          <w:sz w:val="22"/>
          <w:szCs w:val="22"/>
          <w:lang w:val="en"/>
        </w:rPr>
        <w:t xml:space="preserve"> of the semester with the dates you’re cleared to miss), you won’t be able to “make up” work that you miss</w:t>
      </w:r>
      <w:r w:rsidR="00DE09A6" w:rsidRPr="00482C6B">
        <w:rPr>
          <w:rFonts w:ascii="Garamond" w:hAnsi="Garamond"/>
          <w:sz w:val="22"/>
          <w:szCs w:val="22"/>
          <w:lang w:val="en"/>
        </w:rPr>
        <w:t xml:space="preserve">. You are allotted 2 “freebie” (no questions asked) absences. Each additional absence will result in a 1/3 grade deduction from your final grade. “Tardy” is arriving after the bell (after 8am). 2 </w:t>
      </w:r>
      <w:proofErr w:type="spellStart"/>
      <w:r w:rsidR="00DE09A6" w:rsidRPr="00482C6B">
        <w:rPr>
          <w:rFonts w:ascii="Garamond" w:hAnsi="Garamond"/>
          <w:sz w:val="22"/>
          <w:szCs w:val="22"/>
          <w:lang w:val="en"/>
        </w:rPr>
        <w:t>tardies</w:t>
      </w:r>
      <w:proofErr w:type="spellEnd"/>
      <w:r w:rsidR="00DE09A6" w:rsidRPr="00482C6B">
        <w:rPr>
          <w:rFonts w:ascii="Garamond" w:hAnsi="Garamond"/>
          <w:sz w:val="22"/>
          <w:szCs w:val="22"/>
          <w:lang w:val="en"/>
        </w:rPr>
        <w:t xml:space="preserve"> = 1 absence. In short, be in class, on time, ready to go. Good things come to those who are on time.</w:t>
      </w:r>
    </w:p>
    <w:p w:rsidR="00DE09A6" w:rsidRPr="00482C6B" w:rsidRDefault="00DE09A6" w:rsidP="009D18EA">
      <w:pPr>
        <w:rPr>
          <w:rFonts w:ascii="Garamond" w:hAnsi="Garamond"/>
          <w:sz w:val="22"/>
          <w:szCs w:val="22"/>
          <w:lang w:val="en"/>
        </w:rPr>
      </w:pPr>
    </w:p>
    <w:p w:rsidR="00DE09A6" w:rsidRPr="00482C6B" w:rsidRDefault="00DE09A6" w:rsidP="009D18EA">
      <w:pPr>
        <w:rPr>
          <w:rFonts w:ascii="Garamond" w:hAnsi="Garamond"/>
          <w:sz w:val="22"/>
          <w:szCs w:val="22"/>
          <w:lang w:val="en"/>
        </w:rPr>
      </w:pPr>
      <w:r w:rsidRPr="00482C6B">
        <w:rPr>
          <w:rFonts w:ascii="Garamond" w:hAnsi="Garamond"/>
          <w:b/>
          <w:sz w:val="22"/>
          <w:szCs w:val="22"/>
          <w:lang w:val="en"/>
        </w:rPr>
        <w:t>Participation:</w:t>
      </w:r>
      <w:r w:rsidRPr="00482C6B">
        <w:rPr>
          <w:rFonts w:ascii="Garamond" w:hAnsi="Garamond"/>
          <w:sz w:val="22"/>
          <w:szCs w:val="22"/>
          <w:lang w:val="en"/>
        </w:rPr>
        <w:t xml:space="preserve"> Speak up! Come to class with portions of the text highlighted that caught your attention. You don’t have to have an answer to comment; part of literature is pointing out features that catch your attention without particularly understanding why they caught your attention. Teasing out various ideas through discussion—both large-group and small-group—is how we make sense of these moments. Ask. Elaborate. Expand. These verbs will save you.</w:t>
      </w:r>
    </w:p>
    <w:p w:rsidR="009D18EA" w:rsidRPr="00482C6B" w:rsidRDefault="009D18EA" w:rsidP="009D18EA">
      <w:pPr>
        <w:pStyle w:val="NormalWeb"/>
        <w:rPr>
          <w:rStyle w:val="Strong"/>
          <w:rFonts w:ascii="Garamond" w:hAnsi="Garamond" w:cs="Times New Roman"/>
          <w:sz w:val="22"/>
          <w:szCs w:val="22"/>
          <w:lang w:val="en"/>
        </w:rPr>
      </w:pPr>
    </w:p>
    <w:p w:rsidR="009D18EA" w:rsidRPr="00482C6B" w:rsidRDefault="009D18EA" w:rsidP="009D18EA">
      <w:pPr>
        <w:pStyle w:val="NormalWeb"/>
        <w:rPr>
          <w:rFonts w:ascii="Garamond" w:hAnsi="Garamond" w:cs="Times New Roman"/>
          <w:sz w:val="22"/>
          <w:szCs w:val="22"/>
          <w:lang w:val="en"/>
        </w:rPr>
      </w:pPr>
      <w:r w:rsidRPr="00482C6B">
        <w:rPr>
          <w:rStyle w:val="Strong"/>
          <w:rFonts w:ascii="Garamond" w:hAnsi="Garamond" w:cs="Times New Roman"/>
          <w:sz w:val="22"/>
          <w:szCs w:val="22"/>
          <w:lang w:val="en"/>
        </w:rPr>
        <w:t xml:space="preserve">Reading:  </w:t>
      </w:r>
      <w:r w:rsidRPr="00482C6B">
        <w:rPr>
          <w:rFonts w:ascii="Garamond" w:hAnsi="Garamond" w:cs="Times New Roman"/>
          <w:sz w:val="22"/>
          <w:szCs w:val="22"/>
          <w:lang w:val="en"/>
        </w:rPr>
        <w:t xml:space="preserve">Make sure that you’ve completed the reading listed on the syllabus for a given day of class </w:t>
      </w:r>
      <w:r w:rsidRPr="00482C6B">
        <w:rPr>
          <w:rStyle w:val="Emphasis"/>
          <w:rFonts w:ascii="Garamond" w:hAnsi="Garamond" w:cs="Times New Roman"/>
          <w:sz w:val="22"/>
          <w:szCs w:val="22"/>
          <w:lang w:val="en"/>
        </w:rPr>
        <w:t>PRIOR</w:t>
      </w:r>
      <w:r w:rsidRPr="00482C6B">
        <w:rPr>
          <w:rFonts w:ascii="Garamond" w:hAnsi="Garamond" w:cs="Times New Roman"/>
          <w:sz w:val="22"/>
          <w:szCs w:val="22"/>
          <w:lang w:val="en"/>
        </w:rPr>
        <w:t xml:space="preserve"> to arriving at class.  Our class discussions will take for granted that you’re familiar with this material, and I am counting on each of you to contribute your knowledge and insights during class (recognizing that you’ll still have questions and might not have mastered everything in the reading just yet).  Please don’t be dishonest and mooch off of others’ preparation by failing to read and prepare only to show up and reap the benefits of other students’ labor.</w:t>
      </w:r>
    </w:p>
    <w:p w:rsidR="009D18EA" w:rsidRPr="00482C6B" w:rsidRDefault="009D18EA" w:rsidP="009D18EA">
      <w:pPr>
        <w:rPr>
          <w:rFonts w:ascii="Garamond" w:hAnsi="Garamond"/>
        </w:rPr>
      </w:pPr>
    </w:p>
    <w:p w:rsidR="009D18EA" w:rsidRPr="00482C6B" w:rsidRDefault="009D18EA" w:rsidP="009D18EA">
      <w:pPr>
        <w:pStyle w:val="NormalWeb"/>
        <w:rPr>
          <w:rFonts w:ascii="Garamond" w:hAnsi="Garamond"/>
          <w:sz w:val="22"/>
          <w:szCs w:val="22"/>
          <w:lang w:val="en"/>
        </w:rPr>
      </w:pPr>
      <w:r w:rsidRPr="00482C6B">
        <w:rPr>
          <w:rStyle w:val="Strong"/>
          <w:rFonts w:ascii="Garamond" w:hAnsi="Garamond" w:cs="Times New Roman"/>
          <w:sz w:val="22"/>
          <w:szCs w:val="22"/>
          <w:lang w:val="en"/>
        </w:rPr>
        <w:t>Exams</w:t>
      </w:r>
      <w:r w:rsidR="00212A6B" w:rsidRPr="00482C6B">
        <w:rPr>
          <w:rStyle w:val="Strong"/>
          <w:rFonts w:ascii="Garamond" w:hAnsi="Garamond" w:cs="Times New Roman"/>
          <w:sz w:val="22"/>
          <w:szCs w:val="22"/>
          <w:lang w:val="en"/>
        </w:rPr>
        <w:t xml:space="preserve"> (3 </w:t>
      </w:r>
      <w:proofErr w:type="spellStart"/>
      <w:r w:rsidR="00212A6B" w:rsidRPr="00482C6B">
        <w:rPr>
          <w:rStyle w:val="Strong"/>
          <w:rFonts w:ascii="Garamond" w:hAnsi="Garamond" w:cs="Times New Roman"/>
          <w:sz w:val="22"/>
          <w:szCs w:val="22"/>
          <w:lang w:val="en"/>
        </w:rPr>
        <w:t>xs</w:t>
      </w:r>
      <w:proofErr w:type="spellEnd"/>
      <w:r w:rsidR="00212A6B" w:rsidRPr="00482C6B">
        <w:rPr>
          <w:rStyle w:val="Strong"/>
          <w:rFonts w:ascii="Garamond" w:hAnsi="Garamond" w:cs="Times New Roman"/>
          <w:sz w:val="22"/>
          <w:szCs w:val="22"/>
          <w:lang w:val="en"/>
        </w:rPr>
        <w:t xml:space="preserve"> 200 pts each = 600 pts)</w:t>
      </w:r>
      <w:r w:rsidRPr="00482C6B">
        <w:rPr>
          <w:rStyle w:val="Strong"/>
          <w:rFonts w:ascii="Garamond" w:hAnsi="Garamond" w:cs="Times New Roman"/>
          <w:sz w:val="22"/>
          <w:szCs w:val="22"/>
          <w:lang w:val="en"/>
        </w:rPr>
        <w:t xml:space="preserve">:  </w:t>
      </w:r>
      <w:r w:rsidRPr="00482C6B">
        <w:rPr>
          <w:rFonts w:ascii="Garamond" w:hAnsi="Garamond" w:cs="Times New Roman"/>
          <w:sz w:val="22"/>
          <w:szCs w:val="22"/>
          <w:lang w:val="en"/>
        </w:rPr>
        <w:t>We will have three exams during the course.  Each exam will consist of spot quote identifications and several short answer questions.  More details will be forthcoming in class.</w:t>
      </w:r>
      <w:r w:rsidR="00B51819">
        <w:rPr>
          <w:rFonts w:ascii="Garamond" w:hAnsi="Garamond" w:cs="Times New Roman"/>
          <w:sz w:val="22"/>
          <w:szCs w:val="22"/>
          <w:lang w:val="en"/>
        </w:rPr>
        <w:t xml:space="preserve"> All exams are in-class and </w:t>
      </w:r>
      <w:r w:rsidR="00B51819" w:rsidRPr="00B51819">
        <w:rPr>
          <w:rFonts w:ascii="Garamond" w:hAnsi="Garamond" w:cs="Times New Roman"/>
          <w:i/>
          <w:sz w:val="22"/>
          <w:szCs w:val="22"/>
          <w:lang w:val="en"/>
        </w:rPr>
        <w:t>cannot be made up</w:t>
      </w:r>
      <w:r w:rsidR="00B51819">
        <w:rPr>
          <w:rFonts w:ascii="Garamond" w:hAnsi="Garamond" w:cs="Times New Roman"/>
          <w:sz w:val="22"/>
          <w:szCs w:val="22"/>
          <w:lang w:val="en"/>
        </w:rPr>
        <w:t>. If you plan on using your “freebie” absences, be sure to work around our in-class exam dates.</w:t>
      </w:r>
    </w:p>
    <w:p w:rsidR="009D18EA" w:rsidRPr="00482C6B" w:rsidRDefault="009D18EA" w:rsidP="009D18EA">
      <w:pPr>
        <w:rPr>
          <w:rFonts w:ascii="Garamond" w:hAnsi="Garamond"/>
        </w:rPr>
      </w:pPr>
    </w:p>
    <w:p w:rsidR="009D18EA" w:rsidRPr="00482C6B" w:rsidRDefault="00212A6B" w:rsidP="009D18EA">
      <w:pPr>
        <w:rPr>
          <w:rFonts w:ascii="Garamond" w:hAnsi="Garamond"/>
          <w:sz w:val="22"/>
          <w:szCs w:val="22"/>
          <w:lang w:val="en"/>
        </w:rPr>
      </w:pPr>
      <w:r w:rsidRPr="00482C6B">
        <w:rPr>
          <w:rStyle w:val="Strong"/>
          <w:rFonts w:ascii="Garamond" w:hAnsi="Garamond"/>
          <w:sz w:val="22"/>
          <w:szCs w:val="22"/>
          <w:lang w:val="en"/>
        </w:rPr>
        <w:t>Literary History Essay (150 pts)</w:t>
      </w:r>
      <w:r w:rsidR="009D18EA" w:rsidRPr="00482C6B">
        <w:rPr>
          <w:rStyle w:val="Strong"/>
          <w:rFonts w:ascii="Garamond" w:hAnsi="Garamond"/>
          <w:sz w:val="22"/>
          <w:szCs w:val="22"/>
          <w:lang w:val="en"/>
        </w:rPr>
        <w:t>:</w:t>
      </w:r>
      <w:r w:rsidR="009D18EA" w:rsidRPr="00482C6B">
        <w:rPr>
          <w:rFonts w:ascii="Garamond" w:hAnsi="Garamond"/>
          <w:sz w:val="22"/>
          <w:szCs w:val="22"/>
          <w:lang w:val="en"/>
        </w:rPr>
        <w:t xml:space="preserve">  You will have one, 3-4 page essays that will be required of you during the course of the semester.  These will not be a library research papers, but will ask you to read one of several selected pieces from our </w:t>
      </w:r>
      <w:r w:rsidR="009D18EA" w:rsidRPr="00482C6B">
        <w:rPr>
          <w:rStyle w:val="Emphasis"/>
          <w:rFonts w:ascii="Garamond" w:hAnsi="Garamond"/>
          <w:sz w:val="22"/>
          <w:szCs w:val="22"/>
          <w:lang w:val="en"/>
        </w:rPr>
        <w:t>Norton Anthology of American Literature</w:t>
      </w:r>
      <w:r w:rsidR="009D18EA" w:rsidRPr="00482C6B">
        <w:rPr>
          <w:rFonts w:ascii="Garamond" w:hAnsi="Garamond"/>
          <w:sz w:val="22"/>
          <w:szCs w:val="22"/>
          <w:lang w:val="en"/>
        </w:rPr>
        <w:t xml:space="preserve"> and highlight aspects of that literary piece that place it within a certain moment or mode in American literary history.  These essays must be typed, double-spaced (10 to 12 size font, 1” margins all around) and adhere strictly to current MLA Style Guide specifications for citation, documentation, and style.  If you do not have access to a </w:t>
      </w:r>
      <w:r w:rsidR="009D18EA" w:rsidRPr="00482C6B">
        <w:rPr>
          <w:rStyle w:val="Emphasis"/>
          <w:rFonts w:ascii="Garamond" w:hAnsi="Garamond"/>
          <w:sz w:val="22"/>
          <w:szCs w:val="22"/>
          <w:lang w:val="en"/>
        </w:rPr>
        <w:t>current</w:t>
      </w:r>
      <w:r w:rsidR="009D18EA" w:rsidRPr="00482C6B">
        <w:rPr>
          <w:rFonts w:ascii="Garamond" w:hAnsi="Garamond"/>
          <w:sz w:val="22"/>
          <w:szCs w:val="22"/>
          <w:lang w:val="en"/>
        </w:rPr>
        <w:t xml:space="preserve"> MLA style guide, it would be a good investment for you</w:t>
      </w:r>
      <w:r w:rsidR="00370FEF" w:rsidRPr="00482C6B">
        <w:rPr>
          <w:rFonts w:ascii="Garamond" w:hAnsi="Garamond"/>
          <w:sz w:val="22"/>
          <w:szCs w:val="22"/>
          <w:lang w:val="en"/>
        </w:rPr>
        <w:t>.</w:t>
      </w:r>
    </w:p>
    <w:p w:rsidR="00370FEF" w:rsidRPr="00482C6B" w:rsidRDefault="00370FEF" w:rsidP="009D18EA">
      <w:pPr>
        <w:rPr>
          <w:rFonts w:ascii="Garamond" w:hAnsi="Garamond"/>
          <w:sz w:val="22"/>
          <w:szCs w:val="22"/>
          <w:lang w:val="en"/>
        </w:rPr>
      </w:pPr>
    </w:p>
    <w:p w:rsidR="00370FEF" w:rsidRPr="00482C6B" w:rsidRDefault="00370FEF" w:rsidP="00370FEF">
      <w:pPr>
        <w:shd w:val="clear" w:color="auto" w:fill="FFFFFF"/>
        <w:rPr>
          <w:rFonts w:ascii="Garamond" w:hAnsi="Garamond"/>
          <w:bCs/>
          <w:iCs/>
          <w:sz w:val="22"/>
          <w:szCs w:val="22"/>
        </w:rPr>
      </w:pPr>
      <w:r w:rsidRPr="00482C6B">
        <w:rPr>
          <w:rFonts w:ascii="Garamond" w:hAnsi="Garamond"/>
          <w:b/>
          <w:sz w:val="22"/>
          <w:szCs w:val="22"/>
          <w:lang w:val="en"/>
        </w:rPr>
        <w:t>Close Reading Essay</w:t>
      </w:r>
      <w:r w:rsidR="00212A6B" w:rsidRPr="00482C6B">
        <w:rPr>
          <w:rFonts w:ascii="Garamond" w:hAnsi="Garamond"/>
          <w:b/>
          <w:sz w:val="22"/>
          <w:szCs w:val="22"/>
          <w:lang w:val="en"/>
        </w:rPr>
        <w:t xml:space="preserve"> (100 pts)</w:t>
      </w:r>
      <w:r w:rsidRPr="00482C6B">
        <w:rPr>
          <w:rFonts w:ascii="Garamond" w:hAnsi="Garamond"/>
          <w:b/>
          <w:sz w:val="22"/>
          <w:szCs w:val="22"/>
          <w:lang w:val="en"/>
        </w:rPr>
        <w:t xml:space="preserve">: </w:t>
      </w:r>
      <w:r w:rsidRPr="00482C6B">
        <w:rPr>
          <w:rFonts w:ascii="Garamond" w:hAnsi="Garamond"/>
          <w:bCs/>
          <w:iCs/>
          <w:sz w:val="22"/>
          <w:szCs w:val="22"/>
        </w:rPr>
        <w:t xml:space="preserve">Once during the term, each student will prepare a two-page, double-spaced, thesis-driven paper offering a close reading of one of the literary texts we are reading for class. On the day we discuss the literary text you have chosen to write on, you will make at least one substantive comment during class, based on your response paper. At the end of class, you will submit a hardcopy of your response paper to me.  </w:t>
      </w:r>
    </w:p>
    <w:p w:rsidR="00370FEF" w:rsidRDefault="00370FEF" w:rsidP="00370FEF">
      <w:pPr>
        <w:pStyle w:val="NormalWeb"/>
        <w:rPr>
          <w:rFonts w:ascii="Garamond" w:hAnsi="Garamond" w:cs="Times New Roman"/>
          <w:sz w:val="22"/>
          <w:szCs w:val="22"/>
          <w:lang w:val="en"/>
        </w:rPr>
      </w:pPr>
    </w:p>
    <w:p w:rsidR="00B51819" w:rsidRPr="00482C6B" w:rsidRDefault="00B51819" w:rsidP="00370FEF">
      <w:pPr>
        <w:pStyle w:val="NormalWeb"/>
        <w:rPr>
          <w:rFonts w:ascii="Garamond" w:hAnsi="Garamond" w:cs="Times New Roman"/>
          <w:sz w:val="22"/>
          <w:szCs w:val="22"/>
          <w:lang w:val="en"/>
        </w:rPr>
      </w:pPr>
      <w:r w:rsidRPr="00B51819">
        <w:rPr>
          <w:rFonts w:ascii="Garamond" w:hAnsi="Garamond" w:cs="Times New Roman"/>
          <w:sz w:val="22"/>
          <w:szCs w:val="22"/>
          <w:u w:val="single"/>
          <w:lang w:val="en"/>
        </w:rPr>
        <w:t>A Note on Essays</w:t>
      </w:r>
      <w:r>
        <w:rPr>
          <w:rFonts w:ascii="Garamond" w:hAnsi="Garamond" w:cs="Times New Roman"/>
          <w:sz w:val="22"/>
          <w:szCs w:val="22"/>
          <w:lang w:val="en"/>
        </w:rPr>
        <w:t xml:space="preserve">: A hard copy of each essay is due at the beginning of class. Be sure it adheres to MLA standards and is stapled. Late papers (which include the day it is due) will be deducted 5% each day (not class period) it is late. In short, turn it in. </w:t>
      </w:r>
    </w:p>
    <w:p w:rsidR="00B51819" w:rsidRDefault="00B51819" w:rsidP="00370FEF">
      <w:pPr>
        <w:pStyle w:val="NormalWeb"/>
        <w:rPr>
          <w:rFonts w:ascii="Garamond" w:hAnsi="Garamond" w:cs="Times New Roman"/>
          <w:b/>
          <w:sz w:val="22"/>
          <w:szCs w:val="22"/>
          <w:lang w:val="en"/>
        </w:rPr>
      </w:pPr>
    </w:p>
    <w:p w:rsidR="00370FEF" w:rsidRPr="00482C6B" w:rsidRDefault="00370FEF" w:rsidP="00370FEF">
      <w:pPr>
        <w:pStyle w:val="NormalWeb"/>
        <w:rPr>
          <w:rFonts w:ascii="Garamond" w:hAnsi="Garamond" w:cs="Times New Roman"/>
          <w:sz w:val="22"/>
          <w:szCs w:val="22"/>
          <w:lang w:val="en"/>
        </w:rPr>
      </w:pPr>
      <w:r w:rsidRPr="00482C6B">
        <w:rPr>
          <w:rFonts w:ascii="Garamond" w:hAnsi="Garamond" w:cs="Times New Roman"/>
          <w:b/>
          <w:sz w:val="22"/>
          <w:szCs w:val="22"/>
          <w:lang w:val="en"/>
        </w:rPr>
        <w:t>Canon Exploration Presentation</w:t>
      </w:r>
      <w:r w:rsidR="00212A6B" w:rsidRPr="00482C6B">
        <w:rPr>
          <w:rFonts w:ascii="Garamond" w:hAnsi="Garamond" w:cs="Times New Roman"/>
          <w:b/>
          <w:sz w:val="22"/>
          <w:szCs w:val="22"/>
          <w:lang w:val="en"/>
        </w:rPr>
        <w:t xml:space="preserve"> (100 pts for presentation, 50 pts for team </w:t>
      </w:r>
      <w:proofErr w:type="spellStart"/>
      <w:r w:rsidR="00212A6B" w:rsidRPr="00482C6B">
        <w:rPr>
          <w:rFonts w:ascii="Garamond" w:hAnsi="Garamond" w:cs="Times New Roman"/>
          <w:b/>
          <w:sz w:val="22"/>
          <w:szCs w:val="22"/>
          <w:lang w:val="en"/>
        </w:rPr>
        <w:t>eval</w:t>
      </w:r>
      <w:proofErr w:type="spellEnd"/>
      <w:r w:rsidR="00212A6B" w:rsidRPr="00482C6B">
        <w:rPr>
          <w:rFonts w:ascii="Garamond" w:hAnsi="Garamond" w:cs="Times New Roman"/>
          <w:b/>
          <w:sz w:val="22"/>
          <w:szCs w:val="22"/>
          <w:lang w:val="en"/>
        </w:rPr>
        <w:t>.)</w:t>
      </w:r>
      <w:r w:rsidRPr="00482C6B">
        <w:rPr>
          <w:rFonts w:ascii="Garamond" w:hAnsi="Garamond" w:cs="Times New Roman"/>
          <w:sz w:val="22"/>
          <w:szCs w:val="22"/>
          <w:lang w:val="en"/>
        </w:rPr>
        <w:t xml:space="preserve">: I can’t teach you all of American literature in 15 weeks. As such, I largely stick to a tried and true paradigm of literary history that privileges certain texts above others. But that’s not necessarily the only valid narrative. I want you to enter your upper-level literature classes with a knowledge advantage over your peers. More importantly, questioning the standard narrative will help you better understand and remember it—a further advantage as you continue your studies. </w:t>
      </w:r>
      <w:r w:rsidR="00212A6B" w:rsidRPr="00482C6B">
        <w:rPr>
          <w:rFonts w:ascii="Garamond" w:hAnsi="Garamond" w:cs="Times New Roman"/>
          <w:sz w:val="22"/>
          <w:szCs w:val="22"/>
          <w:lang w:val="en"/>
        </w:rPr>
        <w:t xml:space="preserve">For this assignment, you and your team will read a substantial work (novel, story collection, 2-3 plays, or poetry collection) that either 1) complicates/contradicts, or adds to the narrative of American literature that we explored in class </w:t>
      </w:r>
      <w:r w:rsidR="00212A6B" w:rsidRPr="00482C6B">
        <w:rPr>
          <w:rFonts w:ascii="Garamond" w:hAnsi="Garamond" w:cs="Times New Roman"/>
          <w:b/>
          <w:sz w:val="22"/>
          <w:szCs w:val="22"/>
          <w:u w:val="single"/>
          <w:lang w:val="en"/>
        </w:rPr>
        <w:t>OR</w:t>
      </w:r>
      <w:r w:rsidR="00212A6B" w:rsidRPr="00482C6B">
        <w:rPr>
          <w:rFonts w:ascii="Garamond" w:hAnsi="Garamond" w:cs="Times New Roman"/>
          <w:sz w:val="22"/>
          <w:szCs w:val="22"/>
          <w:lang w:val="en"/>
        </w:rPr>
        <w:t xml:space="preserve"> 2) characterizes where American literature is now and what characteristics allot it as arguably part of </w:t>
      </w:r>
      <w:r w:rsidR="00B51819">
        <w:rPr>
          <w:rFonts w:ascii="Garamond" w:hAnsi="Garamond" w:cs="Times New Roman"/>
          <w:sz w:val="22"/>
          <w:szCs w:val="22"/>
          <w:lang w:val="en"/>
        </w:rPr>
        <w:t>the current</w:t>
      </w:r>
      <w:r w:rsidR="00212A6B" w:rsidRPr="00482C6B">
        <w:rPr>
          <w:rFonts w:ascii="Garamond" w:hAnsi="Garamond" w:cs="Times New Roman"/>
          <w:sz w:val="22"/>
          <w:szCs w:val="22"/>
          <w:lang w:val="en"/>
        </w:rPr>
        <w:t xml:space="preserve"> canon.</w:t>
      </w:r>
    </w:p>
    <w:p w:rsidR="00262AC0" w:rsidRPr="00482C6B" w:rsidRDefault="00262AC0" w:rsidP="00262AC0">
      <w:pPr>
        <w:pStyle w:val="Heading4"/>
        <w:rPr>
          <w:rFonts w:ascii="Garamond" w:hAnsi="Garamond"/>
          <w:sz w:val="22"/>
          <w:szCs w:val="22"/>
          <w:lang w:val="en"/>
        </w:rPr>
      </w:pPr>
    </w:p>
    <w:p w:rsidR="00262AC0" w:rsidRPr="00482C6B" w:rsidRDefault="00262AC0" w:rsidP="00262AC0">
      <w:pPr>
        <w:pStyle w:val="Heading4"/>
        <w:rPr>
          <w:rFonts w:ascii="Garamond" w:hAnsi="Garamond"/>
          <w:sz w:val="22"/>
          <w:szCs w:val="22"/>
          <w:lang w:val="en"/>
        </w:rPr>
      </w:pPr>
      <w:r w:rsidRPr="00482C6B">
        <w:rPr>
          <w:rFonts w:ascii="Garamond" w:hAnsi="Garamond"/>
          <w:sz w:val="22"/>
          <w:szCs w:val="22"/>
          <w:lang w:val="en"/>
        </w:rPr>
        <w:t>Course Policies</w:t>
      </w:r>
    </w:p>
    <w:p w:rsidR="00262AC0" w:rsidRPr="00482C6B" w:rsidRDefault="00262AC0" w:rsidP="00262AC0">
      <w:pPr>
        <w:pStyle w:val="NormalWeb"/>
        <w:rPr>
          <w:rFonts w:ascii="Garamond" w:hAnsi="Garamond"/>
          <w:sz w:val="22"/>
          <w:szCs w:val="22"/>
          <w:lang w:val="en"/>
        </w:rPr>
      </w:pPr>
      <w:r w:rsidRPr="00482C6B">
        <w:rPr>
          <w:rStyle w:val="Strong"/>
          <w:rFonts w:ascii="Garamond" w:hAnsi="Garamond" w:cs="Times New Roman"/>
          <w:sz w:val="22"/>
          <w:szCs w:val="22"/>
          <w:lang w:val="en"/>
        </w:rPr>
        <w:t xml:space="preserve">Academic Honesty and Integrity: </w:t>
      </w:r>
      <w:r w:rsidRPr="00482C6B">
        <w:rPr>
          <w:rFonts w:ascii="Garamond" w:hAnsi="Garamond" w:cs="Times New Roman"/>
          <w:sz w:val="22"/>
          <w:szCs w:val="22"/>
          <w:lang w:val="en"/>
        </w:rPr>
        <w:t> It should go without saying that plagiarism or other academic dishonesty is not only morally wrong but is against BYU’s policies as well as the policies of every other university.  BYU’s policy reads, “It is a violation of the Honor Code for a student to represent someone else¹s work as their own. Also, as a condition of attending BYU, you affirmed that you would help others obey the Honor Code. We view violations of the Honor code with extreme seriousness. It is a department policy that those who cheat on examinations or plagiarize the work of another are given a failing grade for the course.”  Before passing off other people’s work as your own, in other words, think twice.  I expect you to follow MLA guidelines for formatting and documentation to help you avoid inadvertent problems with documentation and attribution.</w:t>
      </w:r>
    </w:p>
    <w:p w:rsidR="00370FEF" w:rsidRPr="00482C6B" w:rsidRDefault="00370FEF" w:rsidP="009D18EA">
      <w:pPr>
        <w:rPr>
          <w:rFonts w:ascii="Garamond" w:hAnsi="Garamond"/>
        </w:rPr>
      </w:pPr>
    </w:p>
    <w:p w:rsidR="00262AC0" w:rsidRPr="00482C6B" w:rsidRDefault="00262AC0" w:rsidP="009D18EA">
      <w:pPr>
        <w:rPr>
          <w:rStyle w:val="Strong"/>
          <w:rFonts w:ascii="Garamond" w:hAnsi="Garamond"/>
          <w:b w:val="0"/>
          <w:sz w:val="22"/>
          <w:szCs w:val="22"/>
          <w:lang w:val="en"/>
        </w:rPr>
      </w:pPr>
      <w:r w:rsidRPr="00482C6B">
        <w:rPr>
          <w:rStyle w:val="Strong"/>
          <w:rFonts w:ascii="Garamond" w:hAnsi="Garamond"/>
          <w:sz w:val="22"/>
          <w:szCs w:val="22"/>
          <w:lang w:val="en"/>
        </w:rPr>
        <w:t>Office Hours: </w:t>
      </w:r>
      <w:r w:rsidRPr="00482C6B">
        <w:rPr>
          <w:rStyle w:val="Strong"/>
          <w:rFonts w:ascii="Garamond" w:hAnsi="Garamond"/>
          <w:b w:val="0"/>
          <w:sz w:val="22"/>
          <w:szCs w:val="22"/>
          <w:lang w:val="en"/>
        </w:rPr>
        <w:t>Use them. Make an appointment with me. Let’s talk.</w:t>
      </w:r>
      <w:r w:rsidR="00B51819">
        <w:rPr>
          <w:rStyle w:val="Strong"/>
          <w:rFonts w:ascii="Garamond" w:hAnsi="Garamond"/>
          <w:b w:val="0"/>
          <w:sz w:val="22"/>
          <w:szCs w:val="22"/>
          <w:lang w:val="en"/>
        </w:rPr>
        <w:t xml:space="preserve"> My job is to help you.</w:t>
      </w:r>
    </w:p>
    <w:p w:rsidR="00262AC0" w:rsidRPr="00482C6B" w:rsidRDefault="00262AC0" w:rsidP="009D18EA">
      <w:pPr>
        <w:rPr>
          <w:rStyle w:val="Strong"/>
          <w:rFonts w:ascii="Garamond" w:hAnsi="Garamond"/>
          <w:b w:val="0"/>
          <w:sz w:val="22"/>
          <w:szCs w:val="22"/>
          <w:lang w:val="en"/>
        </w:rPr>
      </w:pPr>
    </w:p>
    <w:p w:rsidR="00262AC0" w:rsidRDefault="00262AC0" w:rsidP="00262AC0">
      <w:pPr>
        <w:pStyle w:val="NormalWeb"/>
        <w:rPr>
          <w:rFonts w:ascii="Garamond" w:hAnsi="Garamond" w:cs="Times New Roman"/>
          <w:sz w:val="22"/>
          <w:szCs w:val="22"/>
          <w:lang w:val="en"/>
        </w:rPr>
      </w:pPr>
      <w:r w:rsidRPr="00482C6B">
        <w:rPr>
          <w:rFonts w:ascii="Garamond" w:hAnsi="Garamond" w:cs="Times New Roman"/>
          <w:b/>
        </w:rPr>
        <w:t>Grading:</w:t>
      </w:r>
      <w:r w:rsidRPr="00482C6B">
        <w:rPr>
          <w:rFonts w:ascii="Garamond" w:hAnsi="Garamond"/>
          <w:b/>
        </w:rPr>
        <w:t xml:space="preserve"> </w:t>
      </w:r>
      <w:r w:rsidRPr="00482C6B">
        <w:rPr>
          <w:rFonts w:ascii="Garamond" w:hAnsi="Garamond" w:cs="Times New Roman"/>
          <w:sz w:val="22"/>
          <w:szCs w:val="22"/>
          <w:lang w:val="en"/>
        </w:rPr>
        <w:t xml:space="preserve">I promise to make every effort to read your work intelligently and to grade that work with corresponding care. After taking at least 24 hours to look over and consider the comments I’ve offered on your work, let me know if you feel that I’ve improperly or inaccurately evaluated your work. Note: This is not a “rewrite” policy. This is if you feel you have been unfairly evaluated based on the rubric and standards I provided with the assignment. I will be happy to re-evaluate the work submitted to us for up to </w:t>
      </w:r>
      <w:r w:rsidRPr="00482C6B">
        <w:rPr>
          <w:rStyle w:val="Emphasis"/>
          <w:rFonts w:ascii="Garamond" w:hAnsi="Garamond" w:cs="Times New Roman"/>
          <w:sz w:val="22"/>
          <w:szCs w:val="22"/>
          <w:lang w:val="en"/>
        </w:rPr>
        <w:t xml:space="preserve">one week after the assignment is returned </w:t>
      </w:r>
      <w:r w:rsidRPr="00482C6B">
        <w:rPr>
          <w:rFonts w:ascii="Garamond" w:hAnsi="Garamond" w:cs="Times New Roman"/>
          <w:sz w:val="22"/>
          <w:szCs w:val="22"/>
          <w:lang w:val="en"/>
        </w:rPr>
        <w:t>provided you attach a typewritten paragraph explaining why you believe the original grade was in error in light of the course grading rubric and taking into consideration any comments I’ve written on your work.  Once you submit this request, I will reassess the work in question and respond to the points you’ve raised, indicating any modification to your original grade).  If you’d like me to suggest even more specific ways that you might improve your performance on papers and/or examinations for the class and for those of other professors, stop by my office and we’ll chat, although I won’t indulge in informal in-office haggling for extra points that does not follow these grade redress policies.</w:t>
      </w:r>
    </w:p>
    <w:p w:rsidR="00B51819" w:rsidRDefault="00B51819" w:rsidP="00262AC0">
      <w:pPr>
        <w:pStyle w:val="NormalWeb"/>
        <w:rPr>
          <w:rFonts w:ascii="Garamond" w:hAnsi="Garamond" w:cs="Times New Roman"/>
          <w:sz w:val="22"/>
          <w:szCs w:val="22"/>
          <w:lang w:val="en"/>
        </w:rPr>
      </w:pPr>
    </w:p>
    <w:p w:rsidR="00B51819" w:rsidRDefault="00B51819" w:rsidP="00262AC0">
      <w:pPr>
        <w:pStyle w:val="NormalWeb"/>
        <w:rPr>
          <w:rFonts w:ascii="Garamond" w:hAnsi="Garamond" w:cs="Times New Roman"/>
          <w:sz w:val="22"/>
          <w:szCs w:val="22"/>
          <w:lang w:val="en"/>
        </w:rPr>
      </w:pPr>
    </w:p>
    <w:p w:rsidR="00B51819" w:rsidRDefault="00B51819" w:rsidP="00262AC0">
      <w:pPr>
        <w:pStyle w:val="NormalWeb"/>
        <w:rPr>
          <w:rFonts w:ascii="Garamond" w:hAnsi="Garamond" w:cs="Times New Roman"/>
          <w:sz w:val="22"/>
          <w:szCs w:val="22"/>
          <w:lang w:val="en"/>
        </w:rPr>
      </w:pPr>
    </w:p>
    <w:p w:rsidR="00B51819" w:rsidRPr="00482C6B" w:rsidRDefault="00B51819" w:rsidP="00262AC0">
      <w:pPr>
        <w:pStyle w:val="NormalWeb"/>
        <w:rPr>
          <w:rFonts w:ascii="Garamond" w:hAnsi="Garamond"/>
          <w:sz w:val="22"/>
          <w:szCs w:val="22"/>
          <w:lang w:val="en"/>
        </w:rPr>
      </w:pPr>
    </w:p>
    <w:p w:rsidR="00262AC0" w:rsidRDefault="00262AC0" w:rsidP="00262AC0">
      <w:pPr>
        <w:pStyle w:val="NormalWeb"/>
        <w:rPr>
          <w:rFonts w:ascii="Garamond" w:hAnsi="Garamond" w:cs="Times New Roman"/>
          <w:sz w:val="22"/>
          <w:szCs w:val="22"/>
          <w:lang w:val="en"/>
        </w:rPr>
      </w:pPr>
    </w:p>
    <w:p w:rsidR="00B51819" w:rsidRPr="00B51819" w:rsidRDefault="00B51819" w:rsidP="00262AC0">
      <w:pPr>
        <w:pStyle w:val="NormalWeb"/>
        <w:rPr>
          <w:rFonts w:ascii="Garamond" w:hAnsi="Garamond" w:cs="Times New Roman"/>
          <w:b/>
          <w:sz w:val="22"/>
          <w:szCs w:val="22"/>
          <w:lang w:val="en"/>
        </w:rPr>
      </w:pPr>
      <w:r w:rsidRPr="00B51819">
        <w:rPr>
          <w:rFonts w:ascii="Garamond" w:hAnsi="Garamond" w:cs="Times New Roman"/>
          <w:b/>
          <w:sz w:val="22"/>
          <w:szCs w:val="22"/>
          <w:lang w:val="en"/>
        </w:rPr>
        <w:lastRenderedPageBreak/>
        <w:t>Assignment Breakdown:</w:t>
      </w:r>
    </w:p>
    <w:tbl>
      <w:tblPr>
        <w:tblStyle w:val="TableGrid"/>
        <w:tblW w:w="0" w:type="auto"/>
        <w:tblLook w:val="04A0" w:firstRow="1" w:lastRow="0" w:firstColumn="1" w:lastColumn="0" w:noHBand="0" w:noVBand="1"/>
      </w:tblPr>
      <w:tblGrid>
        <w:gridCol w:w="4068"/>
        <w:gridCol w:w="5508"/>
      </w:tblGrid>
      <w:tr w:rsidR="00B51819" w:rsidTr="00B51819">
        <w:tc>
          <w:tcPr>
            <w:tcW w:w="4068" w:type="dxa"/>
          </w:tcPr>
          <w:p w:rsidR="00B51819" w:rsidRPr="00B51819" w:rsidRDefault="00B51819" w:rsidP="00262AC0">
            <w:pPr>
              <w:pStyle w:val="NormalWeb"/>
              <w:rPr>
                <w:rFonts w:ascii="Garamond" w:hAnsi="Garamond" w:cs="Times New Roman"/>
                <w:b/>
                <w:sz w:val="22"/>
                <w:szCs w:val="22"/>
                <w:lang w:val="en"/>
              </w:rPr>
            </w:pPr>
            <w:r w:rsidRPr="00B51819">
              <w:rPr>
                <w:rFonts w:ascii="Garamond" w:hAnsi="Garamond" w:cs="Times New Roman"/>
                <w:b/>
                <w:sz w:val="22"/>
                <w:szCs w:val="22"/>
                <w:lang w:val="en"/>
              </w:rPr>
              <w:t>Assignment</w:t>
            </w:r>
          </w:p>
        </w:tc>
        <w:tc>
          <w:tcPr>
            <w:tcW w:w="5508" w:type="dxa"/>
          </w:tcPr>
          <w:p w:rsidR="00B51819" w:rsidRPr="00B51819" w:rsidRDefault="00B51819" w:rsidP="00B51819">
            <w:pPr>
              <w:pStyle w:val="NormalWeb"/>
              <w:rPr>
                <w:rFonts w:ascii="Garamond" w:hAnsi="Garamond" w:cs="Times New Roman"/>
                <w:b/>
                <w:sz w:val="22"/>
                <w:szCs w:val="22"/>
                <w:lang w:val="en"/>
              </w:rPr>
            </w:pPr>
            <w:r w:rsidRPr="00B51819">
              <w:rPr>
                <w:rFonts w:ascii="Garamond" w:hAnsi="Garamond" w:cs="Times New Roman"/>
                <w:b/>
                <w:sz w:val="22"/>
                <w:szCs w:val="22"/>
                <w:lang w:val="en"/>
              </w:rPr>
              <w:t>Points</w:t>
            </w:r>
          </w:p>
        </w:tc>
      </w:tr>
      <w:tr w:rsidR="00B51819" w:rsidTr="00B51819">
        <w:tc>
          <w:tcPr>
            <w:tcW w:w="4068" w:type="dxa"/>
          </w:tcPr>
          <w:p w:rsidR="00B51819" w:rsidRDefault="00B51819" w:rsidP="00262AC0">
            <w:pPr>
              <w:pStyle w:val="NormalWeb"/>
              <w:rPr>
                <w:rFonts w:ascii="Garamond" w:hAnsi="Garamond" w:cs="Times New Roman"/>
                <w:sz w:val="22"/>
                <w:szCs w:val="22"/>
                <w:lang w:val="en"/>
              </w:rPr>
            </w:pPr>
            <w:r>
              <w:rPr>
                <w:rFonts w:ascii="Garamond" w:hAnsi="Garamond" w:cs="Times New Roman"/>
                <w:sz w:val="22"/>
                <w:szCs w:val="22"/>
                <w:lang w:val="en"/>
              </w:rPr>
              <w:t>Exam #1</w:t>
            </w:r>
          </w:p>
        </w:tc>
        <w:tc>
          <w:tcPr>
            <w:tcW w:w="5508" w:type="dxa"/>
          </w:tcPr>
          <w:p w:rsidR="00B51819" w:rsidRDefault="00B51819" w:rsidP="00B51819">
            <w:pPr>
              <w:pStyle w:val="NormalWeb"/>
              <w:rPr>
                <w:rFonts w:ascii="Garamond" w:hAnsi="Garamond" w:cs="Times New Roman"/>
                <w:sz w:val="22"/>
                <w:szCs w:val="22"/>
                <w:lang w:val="en"/>
              </w:rPr>
            </w:pPr>
            <w:r>
              <w:rPr>
                <w:rFonts w:ascii="Garamond" w:hAnsi="Garamond" w:cs="Times New Roman"/>
                <w:sz w:val="22"/>
                <w:szCs w:val="22"/>
                <w:lang w:val="en"/>
              </w:rPr>
              <w:t>200</w:t>
            </w:r>
          </w:p>
        </w:tc>
      </w:tr>
      <w:tr w:rsidR="00B51819" w:rsidTr="00B51819">
        <w:tc>
          <w:tcPr>
            <w:tcW w:w="4068" w:type="dxa"/>
          </w:tcPr>
          <w:p w:rsidR="00B51819" w:rsidRDefault="00B51819" w:rsidP="00262AC0">
            <w:pPr>
              <w:pStyle w:val="NormalWeb"/>
              <w:rPr>
                <w:rFonts w:ascii="Garamond" w:hAnsi="Garamond" w:cs="Times New Roman"/>
                <w:sz w:val="22"/>
                <w:szCs w:val="22"/>
                <w:lang w:val="en"/>
              </w:rPr>
            </w:pPr>
            <w:r>
              <w:rPr>
                <w:rFonts w:ascii="Garamond" w:hAnsi="Garamond" w:cs="Times New Roman"/>
                <w:sz w:val="22"/>
                <w:szCs w:val="22"/>
                <w:lang w:val="en"/>
              </w:rPr>
              <w:t>Exam #2</w:t>
            </w:r>
          </w:p>
        </w:tc>
        <w:tc>
          <w:tcPr>
            <w:tcW w:w="5508" w:type="dxa"/>
          </w:tcPr>
          <w:p w:rsidR="00B51819" w:rsidRDefault="00B51819" w:rsidP="00B51819">
            <w:pPr>
              <w:pStyle w:val="NormalWeb"/>
              <w:rPr>
                <w:rFonts w:ascii="Garamond" w:hAnsi="Garamond" w:cs="Times New Roman"/>
                <w:sz w:val="22"/>
                <w:szCs w:val="22"/>
                <w:lang w:val="en"/>
              </w:rPr>
            </w:pPr>
            <w:r>
              <w:rPr>
                <w:rFonts w:ascii="Garamond" w:hAnsi="Garamond" w:cs="Times New Roman"/>
                <w:sz w:val="22"/>
                <w:szCs w:val="22"/>
                <w:lang w:val="en"/>
              </w:rPr>
              <w:t>200</w:t>
            </w:r>
          </w:p>
        </w:tc>
      </w:tr>
      <w:tr w:rsidR="00B51819" w:rsidTr="00B51819">
        <w:tc>
          <w:tcPr>
            <w:tcW w:w="4068" w:type="dxa"/>
          </w:tcPr>
          <w:p w:rsidR="00B51819" w:rsidRDefault="00B51819" w:rsidP="00262AC0">
            <w:pPr>
              <w:pStyle w:val="NormalWeb"/>
              <w:rPr>
                <w:rFonts w:ascii="Garamond" w:hAnsi="Garamond" w:cs="Times New Roman"/>
                <w:sz w:val="22"/>
                <w:szCs w:val="22"/>
                <w:lang w:val="en"/>
              </w:rPr>
            </w:pPr>
            <w:r>
              <w:rPr>
                <w:rFonts w:ascii="Garamond" w:hAnsi="Garamond" w:cs="Times New Roman"/>
                <w:sz w:val="22"/>
                <w:szCs w:val="22"/>
                <w:lang w:val="en"/>
              </w:rPr>
              <w:t>Exam #3 (Final)</w:t>
            </w:r>
          </w:p>
        </w:tc>
        <w:tc>
          <w:tcPr>
            <w:tcW w:w="5508" w:type="dxa"/>
          </w:tcPr>
          <w:p w:rsidR="00B51819" w:rsidRDefault="00B51819" w:rsidP="00B51819">
            <w:pPr>
              <w:pStyle w:val="NormalWeb"/>
              <w:rPr>
                <w:rFonts w:ascii="Garamond" w:hAnsi="Garamond" w:cs="Times New Roman"/>
                <w:sz w:val="22"/>
                <w:szCs w:val="22"/>
                <w:lang w:val="en"/>
              </w:rPr>
            </w:pPr>
            <w:r>
              <w:rPr>
                <w:rFonts w:ascii="Garamond" w:hAnsi="Garamond" w:cs="Times New Roman"/>
                <w:sz w:val="22"/>
                <w:szCs w:val="22"/>
                <w:lang w:val="en"/>
              </w:rPr>
              <w:t>200</w:t>
            </w:r>
          </w:p>
        </w:tc>
      </w:tr>
      <w:tr w:rsidR="00B51819" w:rsidTr="00B51819">
        <w:tc>
          <w:tcPr>
            <w:tcW w:w="4068" w:type="dxa"/>
          </w:tcPr>
          <w:p w:rsidR="00B51819" w:rsidRDefault="00B51819" w:rsidP="00262AC0">
            <w:pPr>
              <w:pStyle w:val="NormalWeb"/>
              <w:rPr>
                <w:rFonts w:ascii="Garamond" w:hAnsi="Garamond" w:cs="Times New Roman"/>
                <w:sz w:val="22"/>
                <w:szCs w:val="22"/>
                <w:lang w:val="en"/>
              </w:rPr>
            </w:pPr>
            <w:r>
              <w:rPr>
                <w:rFonts w:ascii="Garamond" w:hAnsi="Garamond" w:cs="Times New Roman"/>
                <w:sz w:val="22"/>
                <w:szCs w:val="22"/>
                <w:lang w:val="en"/>
              </w:rPr>
              <w:t>Literary History Essay</w:t>
            </w:r>
          </w:p>
        </w:tc>
        <w:tc>
          <w:tcPr>
            <w:tcW w:w="5508" w:type="dxa"/>
          </w:tcPr>
          <w:p w:rsidR="00B51819" w:rsidRDefault="00B51819" w:rsidP="00B51819">
            <w:pPr>
              <w:pStyle w:val="NormalWeb"/>
              <w:rPr>
                <w:rFonts w:ascii="Garamond" w:hAnsi="Garamond" w:cs="Times New Roman"/>
                <w:sz w:val="22"/>
                <w:szCs w:val="22"/>
                <w:lang w:val="en"/>
              </w:rPr>
            </w:pPr>
            <w:r>
              <w:rPr>
                <w:rFonts w:ascii="Garamond" w:hAnsi="Garamond" w:cs="Times New Roman"/>
                <w:sz w:val="22"/>
                <w:szCs w:val="22"/>
                <w:lang w:val="en"/>
              </w:rPr>
              <w:t>150</w:t>
            </w:r>
          </w:p>
        </w:tc>
      </w:tr>
      <w:tr w:rsidR="00B51819" w:rsidTr="00B51819">
        <w:tc>
          <w:tcPr>
            <w:tcW w:w="4068" w:type="dxa"/>
          </w:tcPr>
          <w:p w:rsidR="00B51819" w:rsidRDefault="00B51819" w:rsidP="00262AC0">
            <w:pPr>
              <w:pStyle w:val="NormalWeb"/>
              <w:rPr>
                <w:rFonts w:ascii="Garamond" w:hAnsi="Garamond" w:cs="Times New Roman"/>
                <w:sz w:val="22"/>
                <w:szCs w:val="22"/>
                <w:lang w:val="en"/>
              </w:rPr>
            </w:pPr>
            <w:r>
              <w:rPr>
                <w:rFonts w:ascii="Garamond" w:hAnsi="Garamond" w:cs="Times New Roman"/>
                <w:sz w:val="22"/>
                <w:szCs w:val="22"/>
                <w:lang w:val="en"/>
              </w:rPr>
              <w:t>Close Reading Essay</w:t>
            </w:r>
          </w:p>
        </w:tc>
        <w:tc>
          <w:tcPr>
            <w:tcW w:w="5508" w:type="dxa"/>
          </w:tcPr>
          <w:p w:rsidR="00B51819" w:rsidRDefault="00B51819" w:rsidP="00B51819">
            <w:pPr>
              <w:pStyle w:val="NormalWeb"/>
              <w:rPr>
                <w:rFonts w:ascii="Garamond" w:hAnsi="Garamond" w:cs="Times New Roman"/>
                <w:sz w:val="22"/>
                <w:szCs w:val="22"/>
                <w:lang w:val="en"/>
              </w:rPr>
            </w:pPr>
            <w:r>
              <w:rPr>
                <w:rFonts w:ascii="Garamond" w:hAnsi="Garamond" w:cs="Times New Roman"/>
                <w:sz w:val="22"/>
                <w:szCs w:val="22"/>
                <w:lang w:val="en"/>
              </w:rPr>
              <w:t>100</w:t>
            </w:r>
          </w:p>
        </w:tc>
      </w:tr>
      <w:tr w:rsidR="00B51819" w:rsidTr="00B51819">
        <w:tc>
          <w:tcPr>
            <w:tcW w:w="4068" w:type="dxa"/>
          </w:tcPr>
          <w:p w:rsidR="00B51819" w:rsidRDefault="00B51819" w:rsidP="00262AC0">
            <w:pPr>
              <w:pStyle w:val="NormalWeb"/>
              <w:rPr>
                <w:rFonts w:ascii="Garamond" w:hAnsi="Garamond" w:cs="Times New Roman"/>
                <w:sz w:val="22"/>
                <w:szCs w:val="22"/>
                <w:lang w:val="en"/>
              </w:rPr>
            </w:pPr>
            <w:r>
              <w:rPr>
                <w:rFonts w:ascii="Garamond" w:hAnsi="Garamond" w:cs="Times New Roman"/>
                <w:sz w:val="22"/>
                <w:szCs w:val="22"/>
                <w:lang w:val="en"/>
              </w:rPr>
              <w:t>Canon Exploration Team Presentation</w:t>
            </w:r>
          </w:p>
        </w:tc>
        <w:tc>
          <w:tcPr>
            <w:tcW w:w="5508" w:type="dxa"/>
          </w:tcPr>
          <w:p w:rsidR="00B51819" w:rsidRDefault="00B51819" w:rsidP="00B51819">
            <w:pPr>
              <w:pStyle w:val="NormalWeb"/>
              <w:rPr>
                <w:rFonts w:ascii="Garamond" w:hAnsi="Garamond" w:cs="Times New Roman"/>
                <w:sz w:val="22"/>
                <w:szCs w:val="22"/>
                <w:lang w:val="en"/>
              </w:rPr>
            </w:pPr>
            <w:r>
              <w:rPr>
                <w:rFonts w:ascii="Garamond" w:hAnsi="Garamond" w:cs="Times New Roman"/>
                <w:sz w:val="22"/>
                <w:szCs w:val="22"/>
                <w:lang w:val="en"/>
              </w:rPr>
              <w:t>100</w:t>
            </w:r>
          </w:p>
        </w:tc>
      </w:tr>
      <w:tr w:rsidR="00B51819" w:rsidTr="00B51819">
        <w:tc>
          <w:tcPr>
            <w:tcW w:w="4068" w:type="dxa"/>
          </w:tcPr>
          <w:p w:rsidR="00B51819" w:rsidRDefault="00B51819" w:rsidP="00262AC0">
            <w:pPr>
              <w:pStyle w:val="NormalWeb"/>
              <w:rPr>
                <w:rFonts w:ascii="Garamond" w:hAnsi="Garamond" w:cs="Times New Roman"/>
                <w:sz w:val="22"/>
                <w:szCs w:val="22"/>
                <w:lang w:val="en"/>
              </w:rPr>
            </w:pPr>
            <w:r>
              <w:rPr>
                <w:rFonts w:ascii="Garamond" w:hAnsi="Garamond" w:cs="Times New Roman"/>
                <w:sz w:val="22"/>
                <w:szCs w:val="22"/>
                <w:lang w:val="en"/>
              </w:rPr>
              <w:t xml:space="preserve">Canon Exploration Presentation Team </w:t>
            </w:r>
            <w:proofErr w:type="spellStart"/>
            <w:r>
              <w:rPr>
                <w:rFonts w:ascii="Garamond" w:hAnsi="Garamond" w:cs="Times New Roman"/>
                <w:sz w:val="22"/>
                <w:szCs w:val="22"/>
                <w:lang w:val="en"/>
              </w:rPr>
              <w:t>Eval</w:t>
            </w:r>
            <w:proofErr w:type="spellEnd"/>
          </w:p>
        </w:tc>
        <w:tc>
          <w:tcPr>
            <w:tcW w:w="5508" w:type="dxa"/>
          </w:tcPr>
          <w:p w:rsidR="00B51819" w:rsidRDefault="00B51819" w:rsidP="00B51819">
            <w:pPr>
              <w:pStyle w:val="NormalWeb"/>
              <w:rPr>
                <w:rFonts w:ascii="Garamond" w:hAnsi="Garamond" w:cs="Times New Roman"/>
                <w:sz w:val="22"/>
                <w:szCs w:val="22"/>
                <w:lang w:val="en"/>
              </w:rPr>
            </w:pPr>
            <w:r>
              <w:rPr>
                <w:rFonts w:ascii="Garamond" w:hAnsi="Garamond" w:cs="Times New Roman"/>
                <w:sz w:val="22"/>
                <w:szCs w:val="22"/>
                <w:lang w:val="en"/>
              </w:rPr>
              <w:t>50</w:t>
            </w:r>
          </w:p>
        </w:tc>
      </w:tr>
      <w:tr w:rsidR="00B51819" w:rsidTr="00B51819">
        <w:tc>
          <w:tcPr>
            <w:tcW w:w="4068" w:type="dxa"/>
          </w:tcPr>
          <w:p w:rsidR="00B51819" w:rsidRPr="00B51819" w:rsidRDefault="00B51819" w:rsidP="00262AC0">
            <w:pPr>
              <w:pStyle w:val="NormalWeb"/>
              <w:rPr>
                <w:rFonts w:ascii="Garamond" w:hAnsi="Garamond" w:cs="Times New Roman"/>
                <w:b/>
                <w:sz w:val="22"/>
                <w:szCs w:val="22"/>
                <w:lang w:val="en"/>
              </w:rPr>
            </w:pPr>
            <w:r w:rsidRPr="00B51819">
              <w:rPr>
                <w:rFonts w:ascii="Garamond" w:hAnsi="Garamond" w:cs="Times New Roman"/>
                <w:b/>
                <w:sz w:val="22"/>
                <w:szCs w:val="22"/>
                <w:lang w:val="en"/>
              </w:rPr>
              <w:t>Total</w:t>
            </w:r>
          </w:p>
        </w:tc>
        <w:tc>
          <w:tcPr>
            <w:tcW w:w="5508" w:type="dxa"/>
          </w:tcPr>
          <w:p w:rsidR="00B51819" w:rsidRPr="00B51819" w:rsidRDefault="00B51819" w:rsidP="00B51819">
            <w:pPr>
              <w:pStyle w:val="NormalWeb"/>
              <w:rPr>
                <w:rFonts w:ascii="Garamond" w:hAnsi="Garamond" w:cs="Times New Roman"/>
                <w:b/>
                <w:sz w:val="22"/>
                <w:szCs w:val="22"/>
                <w:lang w:val="en"/>
              </w:rPr>
            </w:pPr>
            <w:r w:rsidRPr="00B51819">
              <w:rPr>
                <w:rFonts w:ascii="Garamond" w:hAnsi="Garamond" w:cs="Times New Roman"/>
                <w:b/>
                <w:sz w:val="22"/>
                <w:szCs w:val="22"/>
                <w:lang w:val="en"/>
              </w:rPr>
              <w:t>1000</w:t>
            </w:r>
          </w:p>
        </w:tc>
      </w:tr>
    </w:tbl>
    <w:p w:rsidR="00B51819" w:rsidRPr="00482C6B" w:rsidRDefault="00B51819" w:rsidP="00262AC0">
      <w:pPr>
        <w:pStyle w:val="NormalWeb"/>
        <w:rPr>
          <w:rFonts w:ascii="Garamond" w:hAnsi="Garamond" w:cs="Times New Roman"/>
          <w:sz w:val="22"/>
          <w:szCs w:val="22"/>
          <w:lang w:val="en"/>
        </w:rPr>
      </w:pPr>
    </w:p>
    <w:p w:rsidR="00262AC0" w:rsidRPr="00482C6B" w:rsidRDefault="00262AC0" w:rsidP="00262AC0">
      <w:pPr>
        <w:pStyle w:val="NormalWeb"/>
        <w:rPr>
          <w:rFonts w:ascii="Garamond" w:hAnsi="Garamond"/>
          <w:sz w:val="22"/>
          <w:szCs w:val="22"/>
          <w:lang w:val="en"/>
        </w:rPr>
      </w:pPr>
      <w:r w:rsidRPr="00482C6B">
        <w:rPr>
          <w:rFonts w:ascii="Garamond" w:hAnsi="Garamond" w:cs="Times New Roman"/>
          <w:sz w:val="22"/>
          <w:szCs w:val="22"/>
          <w:lang w:val="en"/>
        </w:rPr>
        <w:t>I use the following point scale to determine final grades for the course:</w:t>
      </w:r>
    </w:p>
    <w:p w:rsidR="00262AC0" w:rsidRPr="00482C6B" w:rsidRDefault="00262AC0" w:rsidP="00262AC0">
      <w:pPr>
        <w:pStyle w:val="NormalWeb"/>
        <w:rPr>
          <w:rFonts w:ascii="Garamond" w:hAnsi="Garamond"/>
          <w:sz w:val="22"/>
          <w:szCs w:val="22"/>
          <w:lang w:val="en"/>
        </w:rPr>
      </w:pPr>
      <w:r w:rsidRPr="00482C6B">
        <w:rPr>
          <w:rFonts w:ascii="Garamond" w:hAnsi="Garamond"/>
          <w:sz w:val="22"/>
          <w:szCs w:val="22"/>
          <w:lang w:val="en"/>
        </w:rPr>
        <w:t> </w:t>
      </w:r>
    </w:p>
    <w:p w:rsidR="00262AC0" w:rsidRPr="00482C6B" w:rsidRDefault="00262AC0" w:rsidP="00262AC0">
      <w:pPr>
        <w:pStyle w:val="NormalWeb"/>
        <w:rPr>
          <w:rFonts w:ascii="Garamond" w:hAnsi="Garamond"/>
          <w:sz w:val="22"/>
          <w:szCs w:val="22"/>
          <w:lang w:val="en"/>
        </w:rPr>
      </w:pPr>
      <w:r w:rsidRPr="00482C6B">
        <w:rPr>
          <w:rFonts w:ascii="Garamond" w:hAnsi="Garamond" w:cs="Times New Roman"/>
          <w:sz w:val="22"/>
          <w:szCs w:val="22"/>
          <w:lang w:val="en"/>
        </w:rPr>
        <w:t>A             940-1000 points                                     C+          770-799                     D-           600-629</w:t>
      </w:r>
    </w:p>
    <w:p w:rsidR="00262AC0" w:rsidRPr="00482C6B" w:rsidRDefault="00262AC0" w:rsidP="00262AC0">
      <w:pPr>
        <w:pStyle w:val="NormalWeb"/>
        <w:rPr>
          <w:rFonts w:ascii="Garamond" w:hAnsi="Garamond"/>
          <w:sz w:val="22"/>
          <w:szCs w:val="22"/>
          <w:lang w:val="en"/>
        </w:rPr>
      </w:pPr>
      <w:r w:rsidRPr="00482C6B">
        <w:rPr>
          <w:rFonts w:ascii="Garamond" w:hAnsi="Garamond" w:cs="Times New Roman"/>
          <w:sz w:val="22"/>
          <w:szCs w:val="22"/>
          <w:lang w:val="en"/>
        </w:rPr>
        <w:t>A-            900-939                                                 C             730-769                     E             0-599</w:t>
      </w:r>
    </w:p>
    <w:p w:rsidR="00262AC0" w:rsidRPr="00482C6B" w:rsidRDefault="00262AC0" w:rsidP="00262AC0">
      <w:pPr>
        <w:pStyle w:val="NormalWeb"/>
        <w:rPr>
          <w:rFonts w:ascii="Garamond" w:hAnsi="Garamond"/>
          <w:sz w:val="22"/>
          <w:szCs w:val="22"/>
          <w:lang w:val="en"/>
        </w:rPr>
      </w:pPr>
      <w:r w:rsidRPr="00482C6B">
        <w:rPr>
          <w:rFonts w:ascii="Garamond" w:hAnsi="Garamond" w:cs="Times New Roman"/>
          <w:sz w:val="22"/>
          <w:szCs w:val="22"/>
          <w:lang w:val="en"/>
        </w:rPr>
        <w:t>B+          870-899                                                  C-            700-729                  </w:t>
      </w:r>
    </w:p>
    <w:p w:rsidR="00262AC0" w:rsidRPr="00482C6B" w:rsidRDefault="00262AC0" w:rsidP="00262AC0">
      <w:pPr>
        <w:pStyle w:val="NormalWeb"/>
        <w:rPr>
          <w:rFonts w:ascii="Garamond" w:hAnsi="Garamond"/>
          <w:sz w:val="22"/>
          <w:szCs w:val="22"/>
          <w:lang w:val="en"/>
        </w:rPr>
      </w:pPr>
      <w:r w:rsidRPr="00482C6B">
        <w:rPr>
          <w:rFonts w:ascii="Garamond" w:hAnsi="Garamond" w:cs="Times New Roman"/>
          <w:sz w:val="22"/>
          <w:szCs w:val="22"/>
          <w:lang w:val="en"/>
        </w:rPr>
        <w:t>B             830-869                                                  D+          670-699                  </w:t>
      </w:r>
    </w:p>
    <w:p w:rsidR="00262AC0" w:rsidRPr="00482C6B" w:rsidRDefault="00262AC0" w:rsidP="00262AC0">
      <w:pPr>
        <w:pStyle w:val="NormalWeb"/>
        <w:rPr>
          <w:rFonts w:ascii="Garamond" w:hAnsi="Garamond"/>
          <w:sz w:val="22"/>
          <w:szCs w:val="22"/>
          <w:lang w:val="en"/>
        </w:rPr>
      </w:pPr>
      <w:r w:rsidRPr="00482C6B">
        <w:rPr>
          <w:rFonts w:ascii="Garamond" w:hAnsi="Garamond" w:cs="Times New Roman"/>
          <w:sz w:val="22"/>
          <w:szCs w:val="22"/>
          <w:lang w:val="en"/>
        </w:rPr>
        <w:t>B-            800-829                                                  D             630-669</w:t>
      </w:r>
    </w:p>
    <w:p w:rsidR="00262AC0" w:rsidRPr="00482C6B" w:rsidRDefault="00262AC0" w:rsidP="00262AC0">
      <w:pPr>
        <w:pStyle w:val="Heading4"/>
        <w:rPr>
          <w:rFonts w:ascii="Garamond" w:hAnsi="Garamond"/>
          <w:sz w:val="22"/>
          <w:szCs w:val="22"/>
          <w:lang w:val="en"/>
        </w:rPr>
      </w:pPr>
    </w:p>
    <w:p w:rsidR="00262AC0" w:rsidRPr="00482C6B" w:rsidRDefault="00262AC0" w:rsidP="00262AC0">
      <w:pPr>
        <w:pStyle w:val="Heading4"/>
        <w:rPr>
          <w:rFonts w:ascii="Garamond" w:hAnsi="Garamond"/>
          <w:sz w:val="22"/>
          <w:szCs w:val="22"/>
          <w:lang w:val="en"/>
        </w:rPr>
      </w:pPr>
      <w:r w:rsidRPr="00482C6B">
        <w:rPr>
          <w:rFonts w:ascii="Garamond" w:hAnsi="Garamond"/>
          <w:sz w:val="22"/>
          <w:szCs w:val="22"/>
          <w:lang w:val="en"/>
        </w:rPr>
        <w:t>BYU Honor Code</w:t>
      </w:r>
    </w:p>
    <w:p w:rsidR="00262AC0" w:rsidRPr="00482C6B" w:rsidRDefault="00262AC0" w:rsidP="00262AC0">
      <w:pPr>
        <w:pStyle w:val="NormalWeb"/>
        <w:rPr>
          <w:rFonts w:ascii="Garamond" w:hAnsi="Garamond"/>
          <w:sz w:val="22"/>
          <w:szCs w:val="22"/>
          <w:lang w:val="en"/>
        </w:rPr>
      </w:pPr>
      <w:r w:rsidRPr="00482C6B">
        <w:rPr>
          <w:rFonts w:ascii="Garamond" w:hAnsi="Garamond"/>
          <w:sz w:val="22"/>
          <w:szCs w:val="22"/>
          <w:lang w:val="en"/>
        </w:rPr>
        <w:t>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my own expectation in class, that each student will abide by all Honor Code standards. Please call the Honor Code Office at 422-2847 if you have questions about those standards.</w:t>
      </w:r>
    </w:p>
    <w:p w:rsidR="00262AC0" w:rsidRPr="00482C6B" w:rsidRDefault="00262AC0" w:rsidP="00262AC0">
      <w:pPr>
        <w:rPr>
          <w:rFonts w:ascii="Garamond" w:hAnsi="Garamond" w:cs="Helvetica"/>
          <w:color w:val="000000"/>
          <w:sz w:val="22"/>
          <w:szCs w:val="22"/>
          <w:lang w:val="en"/>
        </w:rPr>
      </w:pPr>
    </w:p>
    <w:p w:rsidR="00262AC0" w:rsidRPr="00482C6B" w:rsidRDefault="00262AC0" w:rsidP="00262AC0">
      <w:pPr>
        <w:widowControl w:val="0"/>
        <w:autoSpaceDE w:val="0"/>
        <w:autoSpaceDN w:val="0"/>
        <w:adjustRightInd w:val="0"/>
        <w:rPr>
          <w:rFonts w:ascii="Garamond" w:hAnsi="Garamond" w:cs="Calibri"/>
          <w:b/>
          <w:bCs/>
          <w:sz w:val="22"/>
          <w:szCs w:val="22"/>
        </w:rPr>
      </w:pPr>
      <w:r w:rsidRPr="00482C6B">
        <w:rPr>
          <w:rFonts w:ascii="Garamond" w:hAnsi="Garamond" w:cs="Calibri"/>
          <w:b/>
          <w:bCs/>
          <w:sz w:val="22"/>
          <w:szCs w:val="22"/>
        </w:rPr>
        <w:t xml:space="preserve">Preventing Sexual Misconduct </w:t>
      </w:r>
    </w:p>
    <w:p w:rsidR="00262AC0" w:rsidRPr="00482C6B" w:rsidRDefault="00262AC0" w:rsidP="00262AC0">
      <w:pPr>
        <w:widowControl w:val="0"/>
        <w:autoSpaceDE w:val="0"/>
        <w:autoSpaceDN w:val="0"/>
        <w:adjustRightInd w:val="0"/>
        <w:rPr>
          <w:rFonts w:ascii="Garamond" w:hAnsi="Garamond" w:cs="Calibri"/>
          <w:sz w:val="22"/>
          <w:szCs w:val="22"/>
        </w:rPr>
      </w:pPr>
    </w:p>
    <w:p w:rsidR="00262AC0" w:rsidRPr="00482C6B" w:rsidRDefault="00262AC0" w:rsidP="00262AC0">
      <w:pPr>
        <w:widowControl w:val="0"/>
        <w:autoSpaceDE w:val="0"/>
        <w:autoSpaceDN w:val="0"/>
        <w:adjustRightInd w:val="0"/>
        <w:rPr>
          <w:rFonts w:ascii="Garamond" w:hAnsi="Garamond" w:cs="Calibri"/>
          <w:sz w:val="22"/>
          <w:szCs w:val="22"/>
        </w:rPr>
      </w:pPr>
      <w:r w:rsidRPr="00482C6B">
        <w:rPr>
          <w:rFonts w:ascii="Garamond" w:hAnsi="Garamond" w:cs="Calibri"/>
          <w:sz w:val="22"/>
          <w:szCs w:val="22"/>
        </w:rPr>
        <w:t xml:space="preserve">As required by Title IX of the Education Amendments of 1972, the university prohibits sex discrimination against any participant in its education programs or activities. Title IX also prohibits sexual harassment—including sexual violence—committed by or against students, university employees, and visitors to campus. As outlined in university policy, sexual harassment, dating violence, domestic violence, sexual assault, and stalking are considered forms of “Sexual Misconduct” prohibited by the university. </w:t>
      </w:r>
    </w:p>
    <w:p w:rsidR="00262AC0" w:rsidRPr="00482C6B" w:rsidRDefault="00262AC0" w:rsidP="00262AC0">
      <w:pPr>
        <w:widowControl w:val="0"/>
        <w:autoSpaceDE w:val="0"/>
        <w:autoSpaceDN w:val="0"/>
        <w:adjustRightInd w:val="0"/>
        <w:rPr>
          <w:rFonts w:ascii="Garamond" w:hAnsi="Garamond" w:cs="Calibri"/>
          <w:sz w:val="22"/>
          <w:szCs w:val="22"/>
        </w:rPr>
      </w:pPr>
    </w:p>
    <w:p w:rsidR="00262AC0" w:rsidRPr="00482C6B" w:rsidRDefault="00262AC0" w:rsidP="00262AC0">
      <w:pPr>
        <w:widowControl w:val="0"/>
        <w:autoSpaceDE w:val="0"/>
        <w:autoSpaceDN w:val="0"/>
        <w:adjustRightInd w:val="0"/>
        <w:rPr>
          <w:rFonts w:ascii="Garamond" w:hAnsi="Garamond" w:cs="Calibri"/>
          <w:sz w:val="22"/>
          <w:szCs w:val="22"/>
        </w:rPr>
      </w:pPr>
      <w:r w:rsidRPr="00482C6B">
        <w:rPr>
          <w:rFonts w:ascii="Garamond" w:hAnsi="Garamond" w:cs="Calibri"/>
          <w:sz w:val="22"/>
          <w:szCs w:val="22"/>
        </w:rPr>
        <w:t>University policy requires any university employee in a teaching, managerial, or supervisory role to report incidents of Sexual Misconduct that come to their attention through various forms including face-to-face conversation, a written class assignment or paper, class discussion, email, text, or social media post. If you encounter Sexual Misconduct, please contact the Title IX Coordinator at t9coordinator@byu.edu or 801-422-2130 or Ethics Point at https://titleix.byu.edu/report-concern or 1-888-238-1062 (24-hours). Additional information about Title IX and resources available to you can be found at titleix.byu.edu.</w:t>
      </w:r>
    </w:p>
    <w:p w:rsidR="00262AC0" w:rsidRPr="00482C6B" w:rsidRDefault="00262AC0" w:rsidP="00262AC0">
      <w:pPr>
        <w:pStyle w:val="Heading4"/>
        <w:rPr>
          <w:rFonts w:ascii="Garamond" w:hAnsi="Garamond"/>
          <w:sz w:val="22"/>
          <w:szCs w:val="22"/>
          <w:lang w:val="en"/>
        </w:rPr>
      </w:pPr>
    </w:p>
    <w:p w:rsidR="00262AC0" w:rsidRPr="00482C6B" w:rsidRDefault="00262AC0" w:rsidP="00262AC0">
      <w:pPr>
        <w:pStyle w:val="Heading4"/>
        <w:rPr>
          <w:rFonts w:ascii="Garamond" w:hAnsi="Garamond"/>
          <w:sz w:val="22"/>
          <w:szCs w:val="22"/>
          <w:lang w:val="en"/>
        </w:rPr>
      </w:pPr>
      <w:r w:rsidRPr="00482C6B">
        <w:rPr>
          <w:rFonts w:ascii="Garamond" w:hAnsi="Garamond"/>
          <w:sz w:val="22"/>
          <w:szCs w:val="22"/>
          <w:lang w:val="en"/>
        </w:rPr>
        <w:t>Students with Disabilities</w:t>
      </w:r>
    </w:p>
    <w:p w:rsidR="00262AC0" w:rsidRPr="00482C6B" w:rsidRDefault="00262AC0" w:rsidP="00262AC0">
      <w:pPr>
        <w:pStyle w:val="NormalWeb"/>
        <w:rPr>
          <w:rFonts w:ascii="Garamond" w:hAnsi="Garamond"/>
          <w:sz w:val="22"/>
          <w:szCs w:val="22"/>
          <w:lang w:val="en"/>
        </w:rPr>
      </w:pPr>
      <w:r w:rsidRPr="00482C6B">
        <w:rPr>
          <w:rFonts w:ascii="Garamond" w:hAnsi="Garamond"/>
          <w:sz w:val="22"/>
          <w:szCs w:val="22"/>
          <w:lang w:val="en"/>
        </w:rPr>
        <w:t xml:space="preserve">Brigham Young University is committed to providing a working and learning atmosphere that reasonably accommodates qualified persons with disabilities. If you have any disability which may impair your ability to complete this course successfully, please contact the Services for Students with Disabilities Office (422-2767). Reasonable academic accommodations are reviewed for all students who have qualified, documented disabilities. Services are coordinated with the student and instructor by the SSD Office. If you need assistance </w:t>
      </w:r>
      <w:r w:rsidRPr="00482C6B">
        <w:rPr>
          <w:rFonts w:ascii="Garamond" w:hAnsi="Garamond"/>
          <w:sz w:val="22"/>
          <w:szCs w:val="22"/>
          <w:lang w:val="en"/>
        </w:rPr>
        <w:lastRenderedPageBreak/>
        <w:t>or if you feel you have been unlawfully discriminated against on the basis of disability, you may seek resolution through established grievance policy and procedures by contacting the Equal Employment Office at 422-5895, D-285 ASB.</w:t>
      </w:r>
    </w:p>
    <w:p w:rsidR="00262AC0" w:rsidRPr="00482C6B" w:rsidRDefault="00262AC0" w:rsidP="00262AC0">
      <w:pPr>
        <w:rPr>
          <w:rFonts w:ascii="Garamond" w:hAnsi="Garamond" w:cs="Helvetica"/>
          <w:color w:val="000000"/>
          <w:sz w:val="22"/>
          <w:szCs w:val="22"/>
          <w:lang w:val="en"/>
        </w:rPr>
      </w:pPr>
    </w:p>
    <w:p w:rsidR="00262AC0" w:rsidRPr="00E50EE5" w:rsidRDefault="00262AC0" w:rsidP="00262AC0">
      <w:pPr>
        <w:rPr>
          <w:rFonts w:ascii="Garamond" w:hAnsi="Garamond"/>
          <w:b/>
        </w:rPr>
      </w:pPr>
      <w:r w:rsidRPr="00E50EE5">
        <w:rPr>
          <w:rFonts w:ascii="Garamond" w:hAnsi="Garamond"/>
          <w:b/>
        </w:rPr>
        <w:t>Reading and Assignment Schedule (this is subject to change, so make sure you listen for updates in class):</w:t>
      </w:r>
    </w:p>
    <w:p w:rsidR="00262AC0" w:rsidRPr="00482C6B" w:rsidRDefault="00262AC0" w:rsidP="009D18EA">
      <w:pPr>
        <w:rPr>
          <w:rFonts w:ascii="Garamond" w:hAnsi="Garamond"/>
        </w:rPr>
      </w:pPr>
    </w:p>
    <w:p w:rsidR="00034619" w:rsidRPr="00482C6B" w:rsidRDefault="00034619">
      <w:pPr>
        <w:rPr>
          <w:rFonts w:ascii="Garamond" w:hAnsi="Garamond"/>
        </w:rPr>
      </w:pPr>
    </w:p>
    <w:tbl>
      <w:tblPr>
        <w:tblStyle w:val="TableGrid"/>
        <w:tblW w:w="9575" w:type="dxa"/>
        <w:tblLayout w:type="fixed"/>
        <w:tblLook w:val="04A0" w:firstRow="1" w:lastRow="0" w:firstColumn="1" w:lastColumn="0" w:noHBand="0" w:noVBand="1"/>
      </w:tblPr>
      <w:tblGrid>
        <w:gridCol w:w="1278"/>
        <w:gridCol w:w="1980"/>
        <w:gridCol w:w="2790"/>
        <w:gridCol w:w="1350"/>
        <w:gridCol w:w="2160"/>
        <w:gridCol w:w="17"/>
      </w:tblGrid>
      <w:tr w:rsidR="00034619" w:rsidRPr="00482C6B" w:rsidTr="0072338B">
        <w:tc>
          <w:tcPr>
            <w:tcW w:w="1278" w:type="dxa"/>
          </w:tcPr>
          <w:p w:rsidR="00034619" w:rsidRPr="00E50EE5" w:rsidRDefault="00034619" w:rsidP="00E50EE5">
            <w:pPr>
              <w:tabs>
                <w:tab w:val="left" w:pos="915"/>
              </w:tabs>
              <w:rPr>
                <w:rFonts w:ascii="Garamond" w:hAnsi="Garamond"/>
                <w:b/>
              </w:rPr>
            </w:pPr>
            <w:r w:rsidRPr="00E50EE5">
              <w:rPr>
                <w:rFonts w:ascii="Garamond" w:hAnsi="Garamond"/>
                <w:b/>
              </w:rPr>
              <w:t>Date</w:t>
            </w:r>
            <w:r w:rsidR="00E50EE5" w:rsidRPr="00E50EE5">
              <w:rPr>
                <w:rFonts w:ascii="Garamond" w:hAnsi="Garamond"/>
                <w:b/>
              </w:rPr>
              <w:tab/>
            </w:r>
          </w:p>
        </w:tc>
        <w:tc>
          <w:tcPr>
            <w:tcW w:w="1980" w:type="dxa"/>
          </w:tcPr>
          <w:p w:rsidR="00034619" w:rsidRPr="00E50EE5" w:rsidRDefault="00034619" w:rsidP="0072338B">
            <w:pPr>
              <w:rPr>
                <w:rFonts w:ascii="Garamond" w:hAnsi="Garamond"/>
                <w:b/>
              </w:rPr>
            </w:pPr>
            <w:r w:rsidRPr="00E50EE5">
              <w:rPr>
                <w:rFonts w:ascii="Garamond" w:hAnsi="Garamond"/>
                <w:b/>
              </w:rPr>
              <w:t>Class Focus</w:t>
            </w:r>
          </w:p>
        </w:tc>
        <w:tc>
          <w:tcPr>
            <w:tcW w:w="2790" w:type="dxa"/>
          </w:tcPr>
          <w:p w:rsidR="00034619" w:rsidRPr="00E50EE5" w:rsidRDefault="00034619" w:rsidP="0072338B">
            <w:pPr>
              <w:rPr>
                <w:rFonts w:ascii="Garamond" w:hAnsi="Garamond"/>
                <w:b/>
              </w:rPr>
            </w:pPr>
            <w:r w:rsidRPr="00E50EE5">
              <w:rPr>
                <w:rFonts w:ascii="Garamond" w:hAnsi="Garamond"/>
                <w:b/>
              </w:rPr>
              <w:t>Readings Due</w:t>
            </w:r>
          </w:p>
        </w:tc>
        <w:tc>
          <w:tcPr>
            <w:tcW w:w="1350" w:type="dxa"/>
          </w:tcPr>
          <w:p w:rsidR="00034619" w:rsidRPr="00E50EE5" w:rsidRDefault="00034619" w:rsidP="0072338B">
            <w:pPr>
              <w:rPr>
                <w:rFonts w:ascii="Garamond" w:hAnsi="Garamond"/>
                <w:b/>
              </w:rPr>
            </w:pPr>
            <w:r w:rsidRPr="00E50EE5">
              <w:rPr>
                <w:rFonts w:ascii="Garamond" w:hAnsi="Garamond"/>
                <w:b/>
              </w:rPr>
              <w:t>Close Reading</w:t>
            </w:r>
          </w:p>
        </w:tc>
        <w:tc>
          <w:tcPr>
            <w:tcW w:w="2177" w:type="dxa"/>
            <w:gridSpan w:val="2"/>
          </w:tcPr>
          <w:p w:rsidR="00034619" w:rsidRPr="00E50EE5" w:rsidRDefault="00034619" w:rsidP="0072338B">
            <w:pPr>
              <w:rPr>
                <w:rFonts w:ascii="Garamond" w:hAnsi="Garamond"/>
                <w:b/>
              </w:rPr>
            </w:pPr>
            <w:r w:rsidRPr="00E50EE5">
              <w:rPr>
                <w:rFonts w:ascii="Garamond" w:hAnsi="Garamond"/>
                <w:b/>
              </w:rPr>
              <w:t>Assignments Due</w:t>
            </w: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Jan 9</w:t>
            </w:r>
          </w:p>
        </w:tc>
        <w:tc>
          <w:tcPr>
            <w:tcW w:w="1980" w:type="dxa"/>
          </w:tcPr>
          <w:p w:rsidR="00034619" w:rsidRPr="00482C6B" w:rsidRDefault="00034619" w:rsidP="0072338B">
            <w:pPr>
              <w:rPr>
                <w:rFonts w:ascii="Garamond" w:hAnsi="Garamond"/>
              </w:rPr>
            </w:pPr>
            <w:r w:rsidRPr="00482C6B">
              <w:rPr>
                <w:rFonts w:ascii="Garamond" w:hAnsi="Garamond"/>
                <w:sz w:val="22"/>
                <w:szCs w:val="22"/>
              </w:rPr>
              <w:t>Introduction to the Course and Each Other</w:t>
            </w:r>
          </w:p>
        </w:tc>
        <w:tc>
          <w:tcPr>
            <w:tcW w:w="2790" w:type="dxa"/>
          </w:tcPr>
          <w:p w:rsidR="00034619" w:rsidRPr="00482C6B" w:rsidRDefault="00034619" w:rsidP="0072338B">
            <w:pPr>
              <w:rPr>
                <w:rFonts w:ascii="Garamond" w:hAnsi="Garamond"/>
              </w:rPr>
            </w:pPr>
            <w:r w:rsidRPr="00482C6B">
              <w:rPr>
                <w:rFonts w:ascii="Garamond" w:hAnsi="Garamond"/>
                <w:sz w:val="22"/>
                <w:szCs w:val="22"/>
              </w:rPr>
              <w:t>Syllabus</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B51819">
        <w:trPr>
          <w:trHeight w:val="2015"/>
        </w:trPr>
        <w:tc>
          <w:tcPr>
            <w:tcW w:w="1278" w:type="dxa"/>
          </w:tcPr>
          <w:p w:rsidR="00034619" w:rsidRPr="00482C6B" w:rsidRDefault="00034619" w:rsidP="0072338B">
            <w:pPr>
              <w:rPr>
                <w:rFonts w:ascii="Garamond" w:hAnsi="Garamond"/>
              </w:rPr>
            </w:pPr>
            <w:r w:rsidRPr="00482C6B">
              <w:rPr>
                <w:rFonts w:ascii="Garamond" w:hAnsi="Garamond"/>
              </w:rPr>
              <w:t>W Jan 11</w:t>
            </w:r>
          </w:p>
        </w:tc>
        <w:tc>
          <w:tcPr>
            <w:tcW w:w="1980" w:type="dxa"/>
          </w:tcPr>
          <w:p w:rsidR="00034619" w:rsidRPr="00482C6B" w:rsidRDefault="00034619" w:rsidP="0072338B">
            <w:pPr>
              <w:rPr>
                <w:rFonts w:ascii="Garamond" w:hAnsi="Garamond"/>
              </w:rPr>
            </w:pPr>
            <w:r w:rsidRPr="00482C6B">
              <w:rPr>
                <w:rFonts w:ascii="Garamond" w:hAnsi="Garamond"/>
                <w:sz w:val="22"/>
                <w:szCs w:val="22"/>
              </w:rPr>
              <w:t>From Literatures of the First Encounter to Literatures of the Colonial Enterprise</w:t>
            </w:r>
          </w:p>
        </w:tc>
        <w:tc>
          <w:tcPr>
            <w:tcW w:w="2790" w:type="dxa"/>
          </w:tcPr>
          <w:p w:rsidR="00034619" w:rsidRPr="00482C6B" w:rsidRDefault="00034619" w:rsidP="0072338B">
            <w:pPr>
              <w:rPr>
                <w:rFonts w:ascii="Garamond" w:hAnsi="Garamond"/>
              </w:rPr>
            </w:pPr>
            <w:r w:rsidRPr="00482C6B">
              <w:rPr>
                <w:rFonts w:ascii="Garamond" w:hAnsi="Garamond"/>
                <w:bCs/>
                <w:sz w:val="22"/>
                <w:szCs w:val="22"/>
              </w:rPr>
              <w:t xml:space="preserve">N I.3-12; Christopher Columbus, “Letter to Luis de </w:t>
            </w:r>
            <w:proofErr w:type="spellStart"/>
            <w:r w:rsidRPr="00482C6B">
              <w:rPr>
                <w:rFonts w:ascii="Garamond" w:hAnsi="Garamond"/>
                <w:bCs/>
                <w:sz w:val="22"/>
                <w:szCs w:val="22"/>
              </w:rPr>
              <w:t>Santangel</w:t>
            </w:r>
            <w:proofErr w:type="spellEnd"/>
            <w:r w:rsidRPr="00482C6B">
              <w:rPr>
                <w:rFonts w:ascii="Garamond" w:hAnsi="Garamond"/>
                <w:bCs/>
                <w:sz w:val="22"/>
                <w:szCs w:val="22"/>
              </w:rPr>
              <w:t xml:space="preserve">”—N I.24-26; </w:t>
            </w:r>
            <w:proofErr w:type="spellStart"/>
            <w:r w:rsidRPr="00482C6B">
              <w:rPr>
                <w:rFonts w:ascii="Garamond" w:hAnsi="Garamond"/>
                <w:bCs/>
                <w:sz w:val="22"/>
                <w:szCs w:val="22"/>
              </w:rPr>
              <w:t>Alvar</w:t>
            </w:r>
            <w:proofErr w:type="spellEnd"/>
            <w:r w:rsidRPr="00482C6B">
              <w:rPr>
                <w:rFonts w:ascii="Garamond" w:hAnsi="Garamond"/>
                <w:bCs/>
                <w:sz w:val="22"/>
                <w:szCs w:val="22"/>
              </w:rPr>
              <w:t xml:space="preserve"> </w:t>
            </w:r>
            <w:proofErr w:type="spellStart"/>
            <w:r w:rsidRPr="00482C6B">
              <w:rPr>
                <w:rFonts w:ascii="Garamond" w:hAnsi="Garamond"/>
                <w:bCs/>
                <w:sz w:val="22"/>
                <w:szCs w:val="22"/>
              </w:rPr>
              <w:t>Nuñez</w:t>
            </w:r>
            <w:proofErr w:type="spellEnd"/>
            <w:r w:rsidRPr="00482C6B">
              <w:rPr>
                <w:rFonts w:ascii="Garamond" w:hAnsi="Garamond"/>
                <w:bCs/>
                <w:sz w:val="22"/>
                <w:szCs w:val="22"/>
              </w:rPr>
              <w:t xml:space="preserve"> </w:t>
            </w:r>
            <w:proofErr w:type="spellStart"/>
            <w:r w:rsidRPr="00482C6B">
              <w:rPr>
                <w:rFonts w:ascii="Garamond" w:hAnsi="Garamond"/>
                <w:bCs/>
                <w:sz w:val="22"/>
                <w:szCs w:val="22"/>
              </w:rPr>
              <w:t>Cabeza</w:t>
            </w:r>
            <w:proofErr w:type="spellEnd"/>
            <w:r w:rsidRPr="00482C6B">
              <w:rPr>
                <w:rFonts w:ascii="Garamond" w:hAnsi="Garamond"/>
                <w:bCs/>
                <w:sz w:val="22"/>
                <w:szCs w:val="22"/>
              </w:rPr>
              <w:t xml:space="preserve"> de </w:t>
            </w:r>
            <w:proofErr w:type="spellStart"/>
            <w:r w:rsidRPr="00482C6B">
              <w:rPr>
                <w:rFonts w:ascii="Garamond" w:hAnsi="Garamond"/>
                <w:bCs/>
                <w:sz w:val="22"/>
                <w:szCs w:val="22"/>
              </w:rPr>
              <w:t>Vaca</w:t>
            </w:r>
            <w:proofErr w:type="spellEnd"/>
            <w:r w:rsidRPr="00482C6B">
              <w:rPr>
                <w:rFonts w:ascii="Garamond" w:hAnsi="Garamond"/>
                <w:bCs/>
                <w:sz w:val="22"/>
                <w:szCs w:val="22"/>
              </w:rPr>
              <w:t xml:space="preserve">, from </w:t>
            </w:r>
            <w:r w:rsidRPr="00482C6B">
              <w:rPr>
                <w:rFonts w:ascii="Garamond" w:hAnsi="Garamond"/>
                <w:bCs/>
                <w:i/>
                <w:sz w:val="22"/>
                <w:szCs w:val="22"/>
              </w:rPr>
              <w:t>The Relation</w:t>
            </w:r>
            <w:r w:rsidRPr="00482C6B">
              <w:rPr>
                <w:rFonts w:ascii="Garamond" w:hAnsi="Garamond"/>
                <w:bCs/>
                <w:sz w:val="22"/>
                <w:szCs w:val="22"/>
              </w:rPr>
              <w:t xml:space="preserve">—N I.28-35; John Smith, from </w:t>
            </w:r>
            <w:r w:rsidRPr="00482C6B">
              <w:rPr>
                <w:rFonts w:ascii="Garamond" w:hAnsi="Garamond"/>
                <w:bCs/>
                <w:i/>
                <w:sz w:val="22"/>
                <w:szCs w:val="22"/>
              </w:rPr>
              <w:t>A Description of New England</w:t>
            </w:r>
            <w:r w:rsidRPr="00482C6B">
              <w:rPr>
                <w:rFonts w:ascii="Garamond" w:hAnsi="Garamond"/>
                <w:bCs/>
                <w:sz w:val="22"/>
                <w:szCs w:val="22"/>
              </w:rPr>
              <w:t>—N I.57-59; 69-72</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DE09A6" w:rsidRPr="00482C6B" w:rsidTr="00BA099E">
        <w:tc>
          <w:tcPr>
            <w:tcW w:w="1278" w:type="dxa"/>
          </w:tcPr>
          <w:p w:rsidR="00DE09A6" w:rsidRPr="00482C6B" w:rsidRDefault="00DE09A6" w:rsidP="0072338B">
            <w:pPr>
              <w:rPr>
                <w:rFonts w:ascii="Garamond" w:hAnsi="Garamond"/>
              </w:rPr>
            </w:pPr>
            <w:r w:rsidRPr="00482C6B">
              <w:rPr>
                <w:rFonts w:ascii="Garamond" w:hAnsi="Garamond"/>
              </w:rPr>
              <w:t>M Jan 16</w:t>
            </w:r>
          </w:p>
        </w:tc>
        <w:tc>
          <w:tcPr>
            <w:tcW w:w="8297" w:type="dxa"/>
            <w:gridSpan w:val="5"/>
          </w:tcPr>
          <w:p w:rsidR="00DE09A6" w:rsidRPr="00B51819" w:rsidRDefault="00DE09A6" w:rsidP="0072338B">
            <w:pPr>
              <w:jc w:val="center"/>
              <w:rPr>
                <w:rFonts w:ascii="Garamond" w:hAnsi="Garamond"/>
              </w:rPr>
            </w:pPr>
            <w:r w:rsidRPr="00482C6B">
              <w:rPr>
                <w:rFonts w:ascii="Garamond" w:hAnsi="Garamond"/>
                <w:b/>
              </w:rPr>
              <w:t>MLK Jr. Holiday</w:t>
            </w:r>
            <w:r w:rsidR="00B51819">
              <w:rPr>
                <w:rFonts w:ascii="Garamond" w:hAnsi="Garamond"/>
                <w:b/>
              </w:rPr>
              <w:t xml:space="preserve">—Go to </w:t>
            </w:r>
            <w:proofErr w:type="spellStart"/>
            <w:r w:rsidR="00B51819">
              <w:rPr>
                <w:rFonts w:ascii="Garamond" w:hAnsi="Garamond"/>
                <w:b/>
              </w:rPr>
              <w:t>Sodalicious</w:t>
            </w:r>
            <w:proofErr w:type="spellEnd"/>
            <w:r w:rsidR="00B51819">
              <w:rPr>
                <w:rFonts w:ascii="Garamond" w:hAnsi="Garamond"/>
                <w:b/>
              </w:rPr>
              <w:t xml:space="preserve"> </w:t>
            </w:r>
            <w:r w:rsidR="00B51819">
              <w:rPr>
                <w:rFonts w:ascii="Garamond" w:hAnsi="Garamond"/>
              </w:rPr>
              <w:t>#</w:t>
            </w:r>
            <w:proofErr w:type="spellStart"/>
            <w:r w:rsidR="00B51819">
              <w:rPr>
                <w:rFonts w:ascii="Garamond" w:hAnsi="Garamond"/>
              </w:rPr>
              <w:t>justdoit</w:t>
            </w:r>
            <w:proofErr w:type="spellEnd"/>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Jan 18</w:t>
            </w:r>
          </w:p>
        </w:tc>
        <w:tc>
          <w:tcPr>
            <w:tcW w:w="1980" w:type="dxa"/>
          </w:tcPr>
          <w:p w:rsidR="00034619" w:rsidRPr="00482C6B" w:rsidRDefault="00034619" w:rsidP="0072338B">
            <w:pPr>
              <w:rPr>
                <w:rFonts w:ascii="Garamond" w:hAnsi="Garamond"/>
              </w:rPr>
            </w:pPr>
            <w:r w:rsidRPr="00482C6B">
              <w:rPr>
                <w:rFonts w:ascii="Garamond" w:hAnsi="Garamond"/>
                <w:sz w:val="22"/>
                <w:szCs w:val="22"/>
              </w:rPr>
              <w:t>From Literatures of the First Encounter to Literatures of the Colonial Enterprise: Pilgrim and Puritan New England</w:t>
            </w:r>
          </w:p>
        </w:tc>
        <w:tc>
          <w:tcPr>
            <w:tcW w:w="2790" w:type="dxa"/>
          </w:tcPr>
          <w:p w:rsidR="00034619" w:rsidRPr="00482C6B" w:rsidRDefault="00034619" w:rsidP="0072338B">
            <w:pPr>
              <w:rPr>
                <w:rFonts w:ascii="Garamond" w:hAnsi="Garamond"/>
              </w:rPr>
            </w:pPr>
            <w:r w:rsidRPr="00482C6B">
              <w:rPr>
                <w:rFonts w:ascii="Garamond" w:hAnsi="Garamond"/>
                <w:bCs/>
                <w:sz w:val="22"/>
                <w:szCs w:val="22"/>
              </w:rPr>
              <w:t xml:space="preserve">N I. 13-19; William Bradford, from </w:t>
            </w:r>
            <w:r w:rsidRPr="00482C6B">
              <w:rPr>
                <w:rFonts w:ascii="Garamond" w:hAnsi="Garamond"/>
                <w:bCs/>
                <w:i/>
                <w:sz w:val="22"/>
                <w:szCs w:val="22"/>
              </w:rPr>
              <w:t>Of Plymouth Plantation</w:t>
            </w:r>
            <w:r w:rsidRPr="00482C6B">
              <w:rPr>
                <w:rFonts w:ascii="Garamond" w:hAnsi="Garamond"/>
                <w:bCs/>
                <w:sz w:val="22"/>
                <w:szCs w:val="22"/>
              </w:rPr>
              <w:t>—N I.72-90; Anne Bradstreet, “To My Dear and Loving Husband” and “Here Follows Some Verses upon the Burning of Our House, July 10th, 1666”—N I.110, 120-121, 122-123</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Jan 23</w:t>
            </w:r>
          </w:p>
        </w:tc>
        <w:tc>
          <w:tcPr>
            <w:tcW w:w="1980" w:type="dxa"/>
          </w:tcPr>
          <w:p w:rsidR="00034619" w:rsidRPr="00482C6B" w:rsidRDefault="00034619" w:rsidP="0072338B">
            <w:pPr>
              <w:rPr>
                <w:rFonts w:ascii="Garamond" w:hAnsi="Garamond"/>
              </w:rPr>
            </w:pPr>
            <w:r w:rsidRPr="00482C6B">
              <w:rPr>
                <w:rFonts w:ascii="Garamond" w:hAnsi="Garamond"/>
                <w:sz w:val="22"/>
                <w:szCs w:val="22"/>
              </w:rPr>
              <w:t>Puritan Colonial Literature</w:t>
            </w:r>
          </w:p>
        </w:tc>
        <w:tc>
          <w:tcPr>
            <w:tcW w:w="2790" w:type="dxa"/>
          </w:tcPr>
          <w:p w:rsidR="00034619" w:rsidRPr="00482C6B" w:rsidRDefault="00034619" w:rsidP="0072338B">
            <w:pPr>
              <w:rPr>
                <w:rFonts w:ascii="Garamond" w:hAnsi="Garamond"/>
              </w:rPr>
            </w:pPr>
            <w:r w:rsidRPr="00482C6B">
              <w:rPr>
                <w:rFonts w:ascii="Garamond" w:hAnsi="Garamond"/>
                <w:bCs/>
                <w:sz w:val="22"/>
                <w:szCs w:val="22"/>
              </w:rPr>
              <w:t xml:space="preserve">Mary Rowlandson, from </w:t>
            </w:r>
            <w:r w:rsidRPr="00482C6B">
              <w:rPr>
                <w:rFonts w:ascii="Garamond" w:hAnsi="Garamond"/>
                <w:bCs/>
                <w:i/>
                <w:sz w:val="22"/>
                <w:szCs w:val="22"/>
              </w:rPr>
              <w:t>A Narrative of the Captivity and Restoration of Mrs. Mary Rowlandson</w:t>
            </w:r>
            <w:r w:rsidRPr="00482C6B">
              <w:rPr>
                <w:rFonts w:ascii="Garamond" w:hAnsi="Garamond"/>
                <w:bCs/>
                <w:sz w:val="22"/>
                <w:szCs w:val="22"/>
              </w:rPr>
              <w:t xml:space="preserve">—N I.126-143; Cotton Mather, from </w:t>
            </w:r>
            <w:r w:rsidRPr="00482C6B">
              <w:rPr>
                <w:rFonts w:ascii="Garamond" w:hAnsi="Garamond"/>
                <w:bCs/>
                <w:i/>
                <w:sz w:val="22"/>
                <w:szCs w:val="22"/>
              </w:rPr>
              <w:t>The Wonders of the Invisible World</w:t>
            </w:r>
            <w:r w:rsidRPr="00482C6B">
              <w:rPr>
                <w:rFonts w:ascii="Garamond" w:hAnsi="Garamond"/>
                <w:bCs/>
                <w:sz w:val="22"/>
                <w:szCs w:val="22"/>
              </w:rPr>
              <w:t>—N I.149-155</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Jan 25</w:t>
            </w:r>
          </w:p>
        </w:tc>
        <w:tc>
          <w:tcPr>
            <w:tcW w:w="1980" w:type="dxa"/>
          </w:tcPr>
          <w:p w:rsidR="00034619" w:rsidRPr="00482C6B" w:rsidRDefault="00034619" w:rsidP="0072338B">
            <w:pPr>
              <w:rPr>
                <w:rFonts w:ascii="Garamond" w:hAnsi="Garamond"/>
              </w:rPr>
            </w:pPr>
            <w:r w:rsidRPr="00482C6B">
              <w:rPr>
                <w:rFonts w:ascii="Garamond" w:hAnsi="Garamond"/>
                <w:sz w:val="22"/>
                <w:szCs w:val="22"/>
              </w:rPr>
              <w:t>The Move from Puritanism to Deism: Two Autobiographies</w:t>
            </w:r>
          </w:p>
        </w:tc>
        <w:tc>
          <w:tcPr>
            <w:tcW w:w="2790" w:type="dxa"/>
          </w:tcPr>
          <w:p w:rsidR="00034619" w:rsidRPr="00482C6B" w:rsidRDefault="00034619" w:rsidP="0072338B">
            <w:pPr>
              <w:rPr>
                <w:rFonts w:ascii="Garamond" w:hAnsi="Garamond"/>
              </w:rPr>
            </w:pPr>
            <w:r w:rsidRPr="00482C6B">
              <w:rPr>
                <w:rFonts w:ascii="Garamond" w:hAnsi="Garamond"/>
                <w:bCs/>
                <w:sz w:val="22"/>
                <w:szCs w:val="22"/>
              </w:rPr>
              <w:t>N I.157-169; Jonathan Edwards, “Personal Narrative”—N I.177-189</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Jan 30</w:t>
            </w:r>
          </w:p>
        </w:tc>
        <w:tc>
          <w:tcPr>
            <w:tcW w:w="1980" w:type="dxa"/>
          </w:tcPr>
          <w:p w:rsidR="00034619" w:rsidRPr="00482C6B" w:rsidRDefault="00034619" w:rsidP="0072338B">
            <w:pPr>
              <w:rPr>
                <w:rFonts w:ascii="Garamond" w:hAnsi="Garamond"/>
              </w:rPr>
            </w:pPr>
            <w:r w:rsidRPr="00482C6B">
              <w:rPr>
                <w:rFonts w:ascii="Garamond" w:hAnsi="Garamond"/>
                <w:sz w:val="22"/>
                <w:szCs w:val="22"/>
              </w:rPr>
              <w:t>The Move from Puritanism to Deism: Two Autobiographies (cont.)</w:t>
            </w:r>
          </w:p>
        </w:tc>
        <w:tc>
          <w:tcPr>
            <w:tcW w:w="2790" w:type="dxa"/>
          </w:tcPr>
          <w:p w:rsidR="00034619" w:rsidRPr="00482C6B" w:rsidRDefault="00034619" w:rsidP="0072338B">
            <w:pPr>
              <w:rPr>
                <w:rFonts w:ascii="Garamond" w:hAnsi="Garamond"/>
              </w:rPr>
            </w:pPr>
            <w:r w:rsidRPr="00482C6B">
              <w:rPr>
                <w:rFonts w:ascii="Garamond" w:hAnsi="Garamond"/>
                <w:bCs/>
                <w:sz w:val="22"/>
                <w:szCs w:val="22"/>
              </w:rPr>
              <w:t xml:space="preserve">Benjamin Franklin, from </w:t>
            </w:r>
            <w:r w:rsidRPr="00482C6B">
              <w:rPr>
                <w:rFonts w:ascii="Garamond" w:hAnsi="Garamond"/>
                <w:bCs/>
                <w:i/>
                <w:sz w:val="22"/>
                <w:szCs w:val="22"/>
              </w:rPr>
              <w:t>The Autobiography</w:t>
            </w:r>
            <w:r w:rsidRPr="00482C6B">
              <w:rPr>
                <w:rFonts w:ascii="Garamond" w:hAnsi="Garamond"/>
                <w:bCs/>
                <w:sz w:val="22"/>
                <w:szCs w:val="22"/>
              </w:rPr>
              <w:t xml:space="preserve"> (Part One only)—N I.234-236, 248-292</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Feb 1</w:t>
            </w:r>
          </w:p>
        </w:tc>
        <w:tc>
          <w:tcPr>
            <w:tcW w:w="1980" w:type="dxa"/>
          </w:tcPr>
          <w:p w:rsidR="00034619" w:rsidRPr="00482C6B" w:rsidRDefault="00034619" w:rsidP="0072338B">
            <w:pPr>
              <w:rPr>
                <w:rFonts w:ascii="Garamond" w:hAnsi="Garamond"/>
              </w:rPr>
            </w:pPr>
            <w:r w:rsidRPr="00482C6B">
              <w:rPr>
                <w:rFonts w:ascii="Garamond" w:hAnsi="Garamond"/>
                <w:sz w:val="22"/>
                <w:szCs w:val="22"/>
              </w:rPr>
              <w:t>Revolutionary and Early Republican American Literature</w:t>
            </w:r>
          </w:p>
        </w:tc>
        <w:tc>
          <w:tcPr>
            <w:tcW w:w="2790" w:type="dxa"/>
          </w:tcPr>
          <w:p w:rsidR="00034619" w:rsidRPr="00482C6B" w:rsidRDefault="00034619" w:rsidP="0072338B">
            <w:pPr>
              <w:rPr>
                <w:rFonts w:ascii="Garamond" w:hAnsi="Garamond"/>
              </w:rPr>
            </w:pPr>
            <w:r w:rsidRPr="00482C6B">
              <w:rPr>
                <w:rFonts w:ascii="Garamond" w:hAnsi="Garamond"/>
                <w:bCs/>
                <w:sz w:val="22"/>
                <w:szCs w:val="22"/>
              </w:rPr>
              <w:t xml:space="preserve">J. Hector St. John de </w:t>
            </w:r>
            <w:proofErr w:type="spellStart"/>
            <w:r w:rsidRPr="00482C6B">
              <w:rPr>
                <w:rFonts w:ascii="Garamond" w:hAnsi="Garamond"/>
                <w:bCs/>
                <w:sz w:val="22"/>
                <w:szCs w:val="22"/>
              </w:rPr>
              <w:t>Crèvecoeur</w:t>
            </w:r>
            <w:proofErr w:type="spellEnd"/>
            <w:r w:rsidRPr="00482C6B">
              <w:rPr>
                <w:rFonts w:ascii="Garamond" w:hAnsi="Garamond"/>
                <w:bCs/>
                <w:sz w:val="22"/>
                <w:szCs w:val="22"/>
              </w:rPr>
              <w:t xml:space="preserve">, from </w:t>
            </w:r>
            <w:r w:rsidRPr="00482C6B">
              <w:rPr>
                <w:rFonts w:ascii="Garamond" w:hAnsi="Garamond"/>
                <w:bCs/>
                <w:i/>
                <w:sz w:val="22"/>
                <w:szCs w:val="22"/>
              </w:rPr>
              <w:t>Letters from an American Farmer</w:t>
            </w:r>
            <w:r w:rsidRPr="00482C6B">
              <w:rPr>
                <w:rFonts w:ascii="Garamond" w:hAnsi="Garamond"/>
                <w:bCs/>
                <w:sz w:val="22"/>
                <w:szCs w:val="22"/>
              </w:rPr>
              <w:t xml:space="preserve">—N I.308-323; Thomas Paine, from </w:t>
            </w:r>
            <w:r w:rsidRPr="00482C6B">
              <w:rPr>
                <w:rFonts w:ascii="Garamond" w:hAnsi="Garamond"/>
                <w:bCs/>
                <w:i/>
                <w:sz w:val="22"/>
                <w:szCs w:val="22"/>
              </w:rPr>
              <w:lastRenderedPageBreak/>
              <w:t>Common Sense</w:t>
            </w:r>
            <w:r w:rsidRPr="00482C6B">
              <w:rPr>
                <w:rFonts w:ascii="Garamond" w:hAnsi="Garamond"/>
                <w:bCs/>
                <w:sz w:val="22"/>
                <w:szCs w:val="22"/>
              </w:rPr>
              <w:t xml:space="preserve">—N I.323-331; Thomas Jefferson, from </w:t>
            </w:r>
            <w:r w:rsidRPr="00482C6B">
              <w:rPr>
                <w:rFonts w:ascii="Garamond" w:hAnsi="Garamond"/>
                <w:bCs/>
                <w:i/>
                <w:sz w:val="22"/>
                <w:szCs w:val="22"/>
              </w:rPr>
              <w:t>The Autobiography of Thomas Jefferson</w:t>
            </w:r>
            <w:r w:rsidRPr="00482C6B">
              <w:rPr>
                <w:rFonts w:ascii="Garamond" w:hAnsi="Garamond"/>
                <w:bCs/>
                <w:sz w:val="22"/>
                <w:szCs w:val="22"/>
              </w:rPr>
              <w:t>—N I.337-344</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Feb 6</w:t>
            </w:r>
          </w:p>
        </w:tc>
        <w:tc>
          <w:tcPr>
            <w:tcW w:w="1980" w:type="dxa"/>
          </w:tcPr>
          <w:p w:rsidR="00034619" w:rsidRPr="00482C6B" w:rsidRDefault="00034619" w:rsidP="0072338B">
            <w:pPr>
              <w:rPr>
                <w:rFonts w:ascii="Garamond" w:hAnsi="Garamond"/>
              </w:rPr>
            </w:pPr>
            <w:r w:rsidRPr="00482C6B">
              <w:rPr>
                <w:rFonts w:ascii="Garamond" w:hAnsi="Garamond"/>
                <w:sz w:val="22"/>
                <w:szCs w:val="22"/>
              </w:rPr>
              <w:t>Revolutionary and Early Republican American Literature (cont.)</w:t>
            </w:r>
          </w:p>
        </w:tc>
        <w:tc>
          <w:tcPr>
            <w:tcW w:w="2790" w:type="dxa"/>
          </w:tcPr>
          <w:p w:rsidR="00034619" w:rsidRPr="00482C6B" w:rsidRDefault="00034619" w:rsidP="0072338B">
            <w:pPr>
              <w:rPr>
                <w:rFonts w:ascii="Garamond" w:hAnsi="Garamond"/>
              </w:rPr>
            </w:pPr>
            <w:proofErr w:type="spellStart"/>
            <w:r w:rsidRPr="00482C6B">
              <w:rPr>
                <w:rFonts w:ascii="Garamond" w:hAnsi="Garamond"/>
                <w:bCs/>
                <w:sz w:val="22"/>
                <w:szCs w:val="22"/>
              </w:rPr>
              <w:t>Olaudah</w:t>
            </w:r>
            <w:proofErr w:type="spellEnd"/>
            <w:r w:rsidRPr="00482C6B">
              <w:rPr>
                <w:rFonts w:ascii="Garamond" w:hAnsi="Garamond"/>
                <w:bCs/>
                <w:sz w:val="22"/>
                <w:szCs w:val="22"/>
              </w:rPr>
              <w:t xml:space="preserve"> Equiano, from </w:t>
            </w:r>
            <w:r w:rsidRPr="00482C6B">
              <w:rPr>
                <w:rFonts w:ascii="Garamond" w:hAnsi="Garamond"/>
                <w:bCs/>
                <w:i/>
                <w:sz w:val="22"/>
                <w:szCs w:val="22"/>
              </w:rPr>
              <w:t xml:space="preserve">The Interesting Narrative of the Life of </w:t>
            </w:r>
            <w:proofErr w:type="spellStart"/>
            <w:r w:rsidRPr="00482C6B">
              <w:rPr>
                <w:rFonts w:ascii="Garamond" w:hAnsi="Garamond"/>
                <w:bCs/>
                <w:i/>
                <w:sz w:val="22"/>
                <w:szCs w:val="22"/>
              </w:rPr>
              <w:t>Olaudah</w:t>
            </w:r>
            <w:proofErr w:type="spellEnd"/>
            <w:r w:rsidRPr="00482C6B">
              <w:rPr>
                <w:rFonts w:ascii="Garamond" w:hAnsi="Garamond"/>
                <w:bCs/>
                <w:i/>
                <w:sz w:val="22"/>
                <w:szCs w:val="22"/>
              </w:rPr>
              <w:t xml:space="preserve"> Equiano, or </w:t>
            </w:r>
            <w:proofErr w:type="spellStart"/>
            <w:r w:rsidRPr="00482C6B">
              <w:rPr>
                <w:rFonts w:ascii="Garamond" w:hAnsi="Garamond"/>
                <w:bCs/>
                <w:i/>
                <w:sz w:val="22"/>
                <w:szCs w:val="22"/>
              </w:rPr>
              <w:t>Gustavus</w:t>
            </w:r>
            <w:proofErr w:type="spellEnd"/>
            <w:r w:rsidRPr="00482C6B">
              <w:rPr>
                <w:rFonts w:ascii="Garamond" w:hAnsi="Garamond"/>
                <w:bCs/>
                <w:i/>
                <w:sz w:val="22"/>
                <w:szCs w:val="22"/>
              </w:rPr>
              <w:t xml:space="preserve"> </w:t>
            </w:r>
            <w:proofErr w:type="spellStart"/>
            <w:r w:rsidRPr="00482C6B">
              <w:rPr>
                <w:rFonts w:ascii="Garamond" w:hAnsi="Garamond"/>
                <w:bCs/>
                <w:i/>
                <w:sz w:val="22"/>
                <w:szCs w:val="22"/>
              </w:rPr>
              <w:t>Vassa</w:t>
            </w:r>
            <w:proofErr w:type="spellEnd"/>
            <w:r w:rsidRPr="00482C6B">
              <w:rPr>
                <w:rFonts w:ascii="Garamond" w:hAnsi="Garamond"/>
                <w:bCs/>
                <w:i/>
                <w:sz w:val="22"/>
                <w:szCs w:val="22"/>
              </w:rPr>
              <w:t>, the African, Written by Himself</w:t>
            </w:r>
            <w:r w:rsidRPr="00482C6B">
              <w:rPr>
                <w:rFonts w:ascii="Garamond" w:hAnsi="Garamond"/>
                <w:bCs/>
                <w:sz w:val="22"/>
                <w:szCs w:val="22"/>
              </w:rPr>
              <w:t>—N I.354-387; Phillis Wheatley, “On Being Brought from Africa to America” and “To His Excellency General Washington”—N I.401-403, 410-411</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Feb 8</w:t>
            </w:r>
          </w:p>
        </w:tc>
        <w:tc>
          <w:tcPr>
            <w:tcW w:w="6120" w:type="dxa"/>
            <w:gridSpan w:val="3"/>
          </w:tcPr>
          <w:p w:rsidR="00034619" w:rsidRPr="00482C6B" w:rsidRDefault="00034619" w:rsidP="0072338B">
            <w:pPr>
              <w:jc w:val="center"/>
              <w:rPr>
                <w:rFonts w:ascii="Garamond" w:hAnsi="Garamond"/>
              </w:rPr>
            </w:pPr>
            <w:r w:rsidRPr="00482C6B">
              <w:rPr>
                <w:rStyle w:val="Strong"/>
                <w:rFonts w:ascii="Garamond" w:hAnsi="Garamond"/>
                <w:i/>
                <w:iCs/>
                <w:sz w:val="22"/>
                <w:szCs w:val="22"/>
              </w:rPr>
              <w:t>EXAM #1 IN CLASS</w:t>
            </w:r>
          </w:p>
        </w:tc>
        <w:tc>
          <w:tcPr>
            <w:tcW w:w="2177" w:type="dxa"/>
            <w:gridSpan w:val="2"/>
          </w:tcPr>
          <w:p w:rsidR="00034619" w:rsidRPr="00482C6B" w:rsidRDefault="00034619" w:rsidP="0072338B">
            <w:pPr>
              <w:jc w:val="center"/>
              <w:rPr>
                <w:rStyle w:val="Strong"/>
                <w:rFonts w:ascii="Garamond" w:hAnsi="Garamond"/>
                <w:i/>
                <w:iCs/>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Feb 13</w:t>
            </w:r>
          </w:p>
        </w:tc>
        <w:tc>
          <w:tcPr>
            <w:tcW w:w="1980" w:type="dxa"/>
          </w:tcPr>
          <w:p w:rsidR="00034619" w:rsidRPr="00482C6B" w:rsidRDefault="00034619" w:rsidP="0072338B">
            <w:pPr>
              <w:rPr>
                <w:rFonts w:ascii="Garamond" w:hAnsi="Garamond"/>
              </w:rPr>
            </w:pPr>
            <w:r w:rsidRPr="00482C6B">
              <w:rPr>
                <w:rFonts w:ascii="Garamond" w:hAnsi="Garamond"/>
                <w:sz w:val="22"/>
                <w:szCs w:val="22"/>
              </w:rPr>
              <w:t>Early Romantic American Literature</w:t>
            </w:r>
          </w:p>
        </w:tc>
        <w:tc>
          <w:tcPr>
            <w:tcW w:w="2790" w:type="dxa"/>
          </w:tcPr>
          <w:p w:rsidR="00034619" w:rsidRPr="00482C6B" w:rsidRDefault="00034619" w:rsidP="0072338B">
            <w:pPr>
              <w:rPr>
                <w:rFonts w:ascii="Garamond" w:hAnsi="Garamond"/>
              </w:rPr>
            </w:pPr>
            <w:r w:rsidRPr="00482C6B">
              <w:rPr>
                <w:rFonts w:ascii="Garamond" w:hAnsi="Garamond"/>
                <w:bCs/>
                <w:sz w:val="22"/>
                <w:szCs w:val="22"/>
              </w:rPr>
              <w:t xml:space="preserve">N I.445-466; Washington Irving, “Rip Van Winkle”—N I.467-468, 470-482; James </w:t>
            </w:r>
            <w:proofErr w:type="spellStart"/>
            <w:r w:rsidRPr="00482C6B">
              <w:rPr>
                <w:rFonts w:ascii="Garamond" w:hAnsi="Garamond"/>
                <w:bCs/>
                <w:sz w:val="22"/>
                <w:szCs w:val="22"/>
              </w:rPr>
              <w:t>Fenimore</w:t>
            </w:r>
            <w:proofErr w:type="spellEnd"/>
            <w:r w:rsidRPr="00482C6B">
              <w:rPr>
                <w:rFonts w:ascii="Garamond" w:hAnsi="Garamond"/>
                <w:bCs/>
                <w:sz w:val="22"/>
                <w:szCs w:val="22"/>
              </w:rPr>
              <w:t xml:space="preserve"> Cooper, from </w:t>
            </w:r>
            <w:r w:rsidRPr="00482C6B">
              <w:rPr>
                <w:rFonts w:ascii="Garamond" w:hAnsi="Garamond"/>
                <w:bCs/>
                <w:i/>
                <w:sz w:val="22"/>
                <w:szCs w:val="22"/>
              </w:rPr>
              <w:t>The Last of the Mohicans</w:t>
            </w:r>
            <w:r w:rsidRPr="00482C6B">
              <w:rPr>
                <w:rFonts w:ascii="Garamond" w:hAnsi="Garamond"/>
                <w:bCs/>
                <w:sz w:val="22"/>
                <w:szCs w:val="22"/>
              </w:rPr>
              <w:t xml:space="preserve">—N I.482-491; William </w:t>
            </w:r>
            <w:proofErr w:type="spellStart"/>
            <w:r w:rsidRPr="00482C6B">
              <w:rPr>
                <w:rFonts w:ascii="Garamond" w:hAnsi="Garamond"/>
                <w:bCs/>
                <w:sz w:val="22"/>
                <w:szCs w:val="22"/>
              </w:rPr>
              <w:t>Apess</w:t>
            </w:r>
            <w:proofErr w:type="spellEnd"/>
            <w:r w:rsidRPr="00482C6B">
              <w:rPr>
                <w:rFonts w:ascii="Garamond" w:hAnsi="Garamond"/>
                <w:bCs/>
                <w:sz w:val="22"/>
                <w:szCs w:val="22"/>
              </w:rPr>
              <w:t>, “An Indian’s Looking-Glass for the White Man”—N I.498-504</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Feb 15</w:t>
            </w:r>
          </w:p>
        </w:tc>
        <w:tc>
          <w:tcPr>
            <w:tcW w:w="1980" w:type="dxa"/>
          </w:tcPr>
          <w:p w:rsidR="00034619" w:rsidRPr="00482C6B" w:rsidRDefault="00034619" w:rsidP="0072338B">
            <w:pPr>
              <w:rPr>
                <w:rFonts w:ascii="Garamond" w:hAnsi="Garamond"/>
              </w:rPr>
            </w:pPr>
            <w:r w:rsidRPr="00482C6B">
              <w:rPr>
                <w:rFonts w:ascii="Garamond" w:hAnsi="Garamond"/>
                <w:sz w:val="22"/>
                <w:szCs w:val="22"/>
              </w:rPr>
              <w:t>The Transcendentalists, or Emerson and His Circle</w:t>
            </w:r>
          </w:p>
        </w:tc>
        <w:tc>
          <w:tcPr>
            <w:tcW w:w="2790" w:type="dxa"/>
          </w:tcPr>
          <w:p w:rsidR="00034619" w:rsidRPr="00482C6B" w:rsidRDefault="00034619" w:rsidP="0072338B">
            <w:pPr>
              <w:rPr>
                <w:rFonts w:ascii="Garamond" w:hAnsi="Garamond"/>
              </w:rPr>
            </w:pPr>
            <w:r w:rsidRPr="00482C6B">
              <w:rPr>
                <w:rFonts w:ascii="Garamond" w:hAnsi="Garamond"/>
                <w:bCs/>
                <w:sz w:val="22"/>
                <w:szCs w:val="22"/>
              </w:rPr>
              <w:t>Ralph Waldo Emerson, Nature (Introduction and Chapter I)—N I.505-511</w:t>
            </w:r>
            <w:r w:rsidRPr="00482C6B">
              <w:rPr>
                <w:rFonts w:ascii="Garamond" w:hAnsi="Garamond"/>
                <w:sz w:val="22"/>
                <w:szCs w:val="22"/>
              </w:rPr>
              <w:t xml:space="preserve">; </w:t>
            </w:r>
            <w:r w:rsidRPr="00482C6B">
              <w:rPr>
                <w:rFonts w:ascii="Garamond" w:hAnsi="Garamond"/>
                <w:bCs/>
                <w:sz w:val="22"/>
                <w:szCs w:val="22"/>
              </w:rPr>
              <w:t xml:space="preserve">Margaret Fuller, from </w:t>
            </w:r>
            <w:r w:rsidRPr="00482C6B">
              <w:rPr>
                <w:rFonts w:ascii="Garamond" w:hAnsi="Garamond"/>
                <w:bCs/>
                <w:i/>
                <w:sz w:val="22"/>
                <w:szCs w:val="22"/>
              </w:rPr>
              <w:t>The Great Lawsuit</w:t>
            </w:r>
            <w:r w:rsidRPr="00482C6B">
              <w:rPr>
                <w:rFonts w:ascii="Garamond" w:hAnsi="Garamond"/>
                <w:bCs/>
                <w:sz w:val="22"/>
                <w:szCs w:val="22"/>
              </w:rPr>
              <w:t>—N I.749-760</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Feb 20</w:t>
            </w:r>
          </w:p>
        </w:tc>
        <w:tc>
          <w:tcPr>
            <w:tcW w:w="6120" w:type="dxa"/>
            <w:gridSpan w:val="3"/>
          </w:tcPr>
          <w:p w:rsidR="00034619" w:rsidRPr="00482C6B" w:rsidRDefault="00034619" w:rsidP="0072338B">
            <w:pPr>
              <w:jc w:val="center"/>
              <w:rPr>
                <w:rFonts w:ascii="Garamond" w:hAnsi="Garamond"/>
                <w:b/>
              </w:rPr>
            </w:pPr>
            <w:r w:rsidRPr="00482C6B">
              <w:rPr>
                <w:rFonts w:ascii="Garamond" w:hAnsi="Garamond"/>
                <w:b/>
              </w:rPr>
              <w:t>Presidents’ Day Holiday</w:t>
            </w:r>
            <w:r w:rsidR="00B51819">
              <w:rPr>
                <w:rFonts w:ascii="Garamond" w:hAnsi="Garamond"/>
                <w:b/>
              </w:rPr>
              <w:t xml:space="preserve">—Go to </w:t>
            </w:r>
            <w:proofErr w:type="spellStart"/>
            <w:r w:rsidR="00B51819">
              <w:rPr>
                <w:rFonts w:ascii="Garamond" w:hAnsi="Garamond"/>
                <w:b/>
              </w:rPr>
              <w:t>Sodalicious</w:t>
            </w:r>
            <w:proofErr w:type="spellEnd"/>
            <w:r w:rsidR="00B51819">
              <w:rPr>
                <w:rFonts w:ascii="Garamond" w:hAnsi="Garamond"/>
                <w:b/>
              </w:rPr>
              <w:t xml:space="preserve"> </w:t>
            </w:r>
            <w:r w:rsidR="00B51819">
              <w:rPr>
                <w:rFonts w:ascii="Garamond" w:hAnsi="Garamond"/>
              </w:rPr>
              <w:t>#</w:t>
            </w:r>
            <w:proofErr w:type="spellStart"/>
            <w:r w:rsidR="00B51819">
              <w:rPr>
                <w:rFonts w:ascii="Garamond" w:hAnsi="Garamond"/>
              </w:rPr>
              <w:t>justdoit</w:t>
            </w:r>
            <w:bookmarkStart w:id="0" w:name="_GoBack"/>
            <w:bookmarkEnd w:id="0"/>
            <w:proofErr w:type="spellEnd"/>
          </w:p>
        </w:tc>
        <w:tc>
          <w:tcPr>
            <w:tcW w:w="2177" w:type="dxa"/>
            <w:gridSpan w:val="2"/>
          </w:tcPr>
          <w:p w:rsidR="00034619" w:rsidRPr="00482C6B" w:rsidRDefault="00034619" w:rsidP="0072338B">
            <w:pPr>
              <w:jc w:val="center"/>
              <w:rPr>
                <w:rFonts w:ascii="Garamond" w:hAnsi="Garamond"/>
                <w:b/>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Feb 22</w:t>
            </w:r>
          </w:p>
        </w:tc>
        <w:tc>
          <w:tcPr>
            <w:tcW w:w="1980" w:type="dxa"/>
          </w:tcPr>
          <w:p w:rsidR="00034619" w:rsidRPr="00482C6B" w:rsidRDefault="00034619" w:rsidP="0072338B">
            <w:pPr>
              <w:rPr>
                <w:rFonts w:ascii="Garamond" w:hAnsi="Garamond"/>
              </w:rPr>
            </w:pPr>
            <w:r w:rsidRPr="00482C6B">
              <w:rPr>
                <w:rFonts w:ascii="Garamond" w:hAnsi="Garamond"/>
                <w:sz w:val="22"/>
                <w:szCs w:val="22"/>
              </w:rPr>
              <w:t>The Transcendentalists, or Emerson and His Circle (cont.)</w:t>
            </w:r>
          </w:p>
        </w:tc>
        <w:tc>
          <w:tcPr>
            <w:tcW w:w="2790" w:type="dxa"/>
          </w:tcPr>
          <w:p w:rsidR="00034619" w:rsidRPr="00482C6B" w:rsidRDefault="00034619" w:rsidP="0072338B">
            <w:pPr>
              <w:rPr>
                <w:rFonts w:ascii="Garamond" w:hAnsi="Garamond"/>
              </w:rPr>
            </w:pPr>
            <w:r w:rsidRPr="00482C6B">
              <w:rPr>
                <w:rFonts w:ascii="Garamond" w:hAnsi="Garamond" w:cs="Helvetica"/>
                <w:bCs/>
                <w:color w:val="000000"/>
                <w:sz w:val="22"/>
                <w:szCs w:val="22"/>
              </w:rPr>
              <w:t xml:space="preserve">Henry David Thoreau, “Economy,” from </w:t>
            </w:r>
            <w:r w:rsidRPr="00482C6B">
              <w:rPr>
                <w:rFonts w:ascii="Garamond" w:hAnsi="Garamond" w:cs="Helvetica"/>
                <w:bCs/>
                <w:i/>
                <w:color w:val="000000"/>
                <w:sz w:val="22"/>
                <w:szCs w:val="22"/>
              </w:rPr>
              <w:t>Walden</w:t>
            </w:r>
            <w:r w:rsidRPr="00482C6B">
              <w:rPr>
                <w:rFonts w:ascii="Garamond" w:hAnsi="Garamond" w:cs="Helvetica"/>
                <w:bCs/>
                <w:color w:val="000000"/>
                <w:sz w:val="22"/>
                <w:szCs w:val="22"/>
              </w:rPr>
              <w:t>—N I.839-842, 858-900</w:t>
            </w:r>
            <w:r w:rsidRPr="00482C6B">
              <w:rPr>
                <w:rFonts w:ascii="Garamond" w:hAnsi="Garamond" w:cs="Helvetica"/>
                <w:bCs/>
                <w:color w:val="000000"/>
              </w:rPr>
              <w:t xml:space="preserve"> </w:t>
            </w:r>
            <w:r w:rsidRPr="00482C6B">
              <w:rPr>
                <w:rFonts w:ascii="Garamond" w:hAnsi="Garamond" w:cs="Helvetica"/>
                <w:bCs/>
                <w:color w:val="000000"/>
                <w:sz w:val="22"/>
                <w:szCs w:val="22"/>
              </w:rPr>
              <w:t>Walt Whitman, "Preface to Leaves of Grass" and selections from “Song of Myself” (1, 6, 15, 24, 52)— N I.1005-1023, 1024, 1028-1029, 1033-1035, 1040-1042, 1067)</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Feb 27</w:t>
            </w:r>
          </w:p>
        </w:tc>
        <w:tc>
          <w:tcPr>
            <w:tcW w:w="1980" w:type="dxa"/>
          </w:tcPr>
          <w:p w:rsidR="00034619" w:rsidRPr="00482C6B" w:rsidRDefault="00034619" w:rsidP="0072338B">
            <w:pPr>
              <w:rPr>
                <w:rFonts w:ascii="Garamond" w:hAnsi="Garamond"/>
              </w:rPr>
            </w:pPr>
            <w:r w:rsidRPr="00482C6B">
              <w:rPr>
                <w:rFonts w:ascii="Garamond" w:hAnsi="Garamond"/>
                <w:sz w:val="22"/>
                <w:szCs w:val="22"/>
              </w:rPr>
              <w:t>Romanticism and the Gothic</w:t>
            </w:r>
          </w:p>
        </w:tc>
        <w:tc>
          <w:tcPr>
            <w:tcW w:w="2790" w:type="dxa"/>
          </w:tcPr>
          <w:p w:rsidR="00034619" w:rsidRPr="00482C6B" w:rsidRDefault="00034619" w:rsidP="0072338B">
            <w:pPr>
              <w:rPr>
                <w:rFonts w:ascii="Garamond" w:hAnsi="Garamond"/>
              </w:rPr>
            </w:pPr>
            <w:r w:rsidRPr="00482C6B">
              <w:rPr>
                <w:rFonts w:ascii="Garamond" w:hAnsi="Garamond"/>
                <w:bCs/>
                <w:sz w:val="22"/>
                <w:szCs w:val="22"/>
              </w:rPr>
              <w:t>Nathaniel Hawthorne, “Young Goodman Brown”— N I.603-606; 619-628; Edgar Allan Poe, “The Raven" and “The Philosophy of Composition”—N I.683-691, 737-745</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b/>
                <w:i/>
              </w:rPr>
            </w:pPr>
            <w:r w:rsidRPr="00482C6B">
              <w:rPr>
                <w:rFonts w:ascii="Garamond" w:hAnsi="Garamond"/>
                <w:b/>
                <w:i/>
              </w:rPr>
              <w:t>LITERARY HISTORY ESSAY #1 DUE AT BEGINNING OF CLASS</w:t>
            </w: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Mar 1</w:t>
            </w:r>
          </w:p>
        </w:tc>
        <w:tc>
          <w:tcPr>
            <w:tcW w:w="1980" w:type="dxa"/>
          </w:tcPr>
          <w:p w:rsidR="00034619" w:rsidRPr="00482C6B" w:rsidRDefault="00034619" w:rsidP="0072338B">
            <w:pPr>
              <w:rPr>
                <w:rFonts w:ascii="Garamond" w:hAnsi="Garamond"/>
              </w:rPr>
            </w:pPr>
            <w:r w:rsidRPr="00482C6B">
              <w:rPr>
                <w:rFonts w:ascii="Garamond" w:hAnsi="Garamond"/>
                <w:sz w:val="22"/>
                <w:szCs w:val="22"/>
              </w:rPr>
              <w:t>Anticipations of Modernism in Romantic and Gothic Literature</w:t>
            </w:r>
          </w:p>
        </w:tc>
        <w:tc>
          <w:tcPr>
            <w:tcW w:w="2790" w:type="dxa"/>
            <w:vAlign w:val="center"/>
          </w:tcPr>
          <w:p w:rsidR="00034619" w:rsidRPr="00482C6B" w:rsidRDefault="00034619" w:rsidP="0072338B">
            <w:pPr>
              <w:rPr>
                <w:rFonts w:ascii="Garamond" w:hAnsi="Garamond" w:cs="Helvetica"/>
                <w:bCs/>
                <w:color w:val="000000"/>
                <w:sz w:val="22"/>
                <w:szCs w:val="22"/>
              </w:rPr>
            </w:pPr>
            <w:r w:rsidRPr="00482C6B">
              <w:rPr>
                <w:rFonts w:ascii="Garamond" w:hAnsi="Garamond" w:cs="Helvetica"/>
                <w:bCs/>
                <w:color w:val="000000"/>
                <w:sz w:val="22"/>
                <w:szCs w:val="22"/>
              </w:rPr>
              <w:t>Herman Melville, “</w:t>
            </w:r>
            <w:proofErr w:type="spellStart"/>
            <w:r w:rsidRPr="00482C6B">
              <w:rPr>
                <w:rFonts w:ascii="Garamond" w:hAnsi="Garamond" w:cs="Helvetica"/>
                <w:bCs/>
                <w:color w:val="000000"/>
                <w:sz w:val="22"/>
                <w:szCs w:val="22"/>
              </w:rPr>
              <w:t>Bartelby</w:t>
            </w:r>
            <w:proofErr w:type="spellEnd"/>
            <w:r w:rsidRPr="00482C6B">
              <w:rPr>
                <w:rFonts w:ascii="Garamond" w:hAnsi="Garamond" w:cs="Helvetica"/>
                <w:bCs/>
                <w:color w:val="000000"/>
                <w:sz w:val="22"/>
                <w:szCs w:val="22"/>
              </w:rPr>
              <w:t xml:space="preserve">, The Scrivener”—N I.1099-1128; Emily Dickinson, poems 124 [216], 269 [249], 479 [712], 591 [465] and </w:t>
            </w:r>
            <w:r w:rsidRPr="00482C6B">
              <w:rPr>
                <w:rFonts w:ascii="Garamond" w:hAnsi="Garamond" w:cs="Helvetica"/>
                <w:bCs/>
                <w:color w:val="000000"/>
                <w:sz w:val="22"/>
                <w:szCs w:val="22"/>
              </w:rPr>
              <w:lastRenderedPageBreak/>
              <w:t>"Letters to Thomas Wentworth Higginson"—N I.1189-1193, 1194-1195, 1197,  1206-1208, 1218-1219</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Mar 6</w:t>
            </w:r>
          </w:p>
        </w:tc>
        <w:tc>
          <w:tcPr>
            <w:tcW w:w="1980" w:type="dxa"/>
          </w:tcPr>
          <w:p w:rsidR="00034619" w:rsidRPr="00482C6B" w:rsidRDefault="00034619" w:rsidP="0072338B">
            <w:pPr>
              <w:rPr>
                <w:rFonts w:ascii="Garamond" w:hAnsi="Garamond"/>
              </w:rPr>
            </w:pPr>
            <w:r w:rsidRPr="00482C6B">
              <w:rPr>
                <w:rFonts w:ascii="Garamond" w:hAnsi="Garamond"/>
                <w:sz w:val="22"/>
                <w:szCs w:val="22"/>
              </w:rPr>
              <w:t>Romanticism, Abolitionist Literature, and the Slave Narrative</w:t>
            </w:r>
          </w:p>
        </w:tc>
        <w:tc>
          <w:tcPr>
            <w:tcW w:w="2790" w:type="dxa"/>
          </w:tcPr>
          <w:p w:rsidR="00034619" w:rsidRPr="00482C6B" w:rsidRDefault="00034619" w:rsidP="0072338B">
            <w:pPr>
              <w:rPr>
                <w:rFonts w:ascii="Garamond" w:hAnsi="Garamond"/>
              </w:rPr>
            </w:pPr>
            <w:r w:rsidRPr="00482C6B">
              <w:rPr>
                <w:rFonts w:ascii="Garamond" w:hAnsi="Garamond"/>
                <w:bCs/>
                <w:sz w:val="22"/>
                <w:szCs w:val="22"/>
              </w:rPr>
              <w:t xml:space="preserve">Harriet Beecher Stowe, from </w:t>
            </w:r>
            <w:r w:rsidRPr="00482C6B">
              <w:rPr>
                <w:rFonts w:ascii="Garamond" w:hAnsi="Garamond"/>
                <w:bCs/>
                <w:i/>
                <w:sz w:val="22"/>
                <w:szCs w:val="22"/>
              </w:rPr>
              <w:t>Uncle Tom’s Cabin</w:t>
            </w:r>
            <w:r w:rsidRPr="00482C6B">
              <w:rPr>
                <w:rFonts w:ascii="Garamond" w:hAnsi="Garamond"/>
                <w:bCs/>
                <w:sz w:val="22"/>
                <w:szCs w:val="22"/>
              </w:rPr>
              <w:t>—N I.779-818</w:t>
            </w:r>
            <w:r w:rsidRPr="00482C6B">
              <w:rPr>
                <w:rFonts w:ascii="Garamond" w:hAnsi="Garamond"/>
                <w:sz w:val="22"/>
                <w:szCs w:val="22"/>
              </w:rPr>
              <w:t xml:space="preserve">; </w:t>
            </w:r>
            <w:r w:rsidRPr="00482C6B">
              <w:rPr>
                <w:rFonts w:ascii="Garamond" w:hAnsi="Garamond"/>
                <w:bCs/>
                <w:sz w:val="22"/>
                <w:szCs w:val="22"/>
              </w:rPr>
              <w:t xml:space="preserve">Harriet Jacobs, from </w:t>
            </w:r>
            <w:r w:rsidRPr="00482C6B">
              <w:rPr>
                <w:rFonts w:ascii="Garamond" w:hAnsi="Garamond"/>
                <w:bCs/>
                <w:i/>
                <w:sz w:val="22"/>
                <w:szCs w:val="22"/>
              </w:rPr>
              <w:t>Incidents in the Life of a Slave Girl</w:t>
            </w:r>
            <w:r w:rsidRPr="00482C6B">
              <w:rPr>
                <w:rFonts w:ascii="Garamond" w:hAnsi="Garamond"/>
                <w:bCs/>
                <w:sz w:val="22"/>
                <w:szCs w:val="22"/>
              </w:rPr>
              <w:t>—N I.818-839</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Mar 8</w:t>
            </w:r>
          </w:p>
        </w:tc>
        <w:tc>
          <w:tcPr>
            <w:tcW w:w="1980" w:type="dxa"/>
          </w:tcPr>
          <w:p w:rsidR="00034619" w:rsidRPr="00482C6B" w:rsidRDefault="00034619" w:rsidP="0072338B">
            <w:pPr>
              <w:rPr>
                <w:rFonts w:ascii="Garamond" w:hAnsi="Garamond"/>
              </w:rPr>
            </w:pPr>
            <w:r w:rsidRPr="00482C6B">
              <w:rPr>
                <w:rFonts w:ascii="Garamond" w:hAnsi="Garamond"/>
                <w:sz w:val="22"/>
                <w:szCs w:val="22"/>
              </w:rPr>
              <w:t>Romanticism, Abolitionist Literature, and the Slave Narrative (cont.); Literature of the Civil War</w:t>
            </w:r>
          </w:p>
        </w:tc>
        <w:tc>
          <w:tcPr>
            <w:tcW w:w="2790" w:type="dxa"/>
          </w:tcPr>
          <w:p w:rsidR="00034619" w:rsidRPr="00482C6B" w:rsidRDefault="00034619" w:rsidP="0072338B">
            <w:pPr>
              <w:rPr>
                <w:rFonts w:ascii="Garamond" w:hAnsi="Garamond"/>
              </w:rPr>
            </w:pPr>
            <w:r w:rsidRPr="00482C6B">
              <w:rPr>
                <w:rFonts w:ascii="Garamond" w:hAnsi="Garamond"/>
                <w:bCs/>
                <w:sz w:val="22"/>
                <w:szCs w:val="22"/>
              </w:rPr>
              <w:t xml:space="preserve">Frederick Douglass, from </w:t>
            </w:r>
            <w:r w:rsidRPr="00482C6B">
              <w:rPr>
                <w:rFonts w:ascii="Garamond" w:hAnsi="Garamond"/>
                <w:bCs/>
                <w:i/>
                <w:sz w:val="22"/>
                <w:szCs w:val="22"/>
              </w:rPr>
              <w:t>Narrative of the Life</w:t>
            </w:r>
            <w:r w:rsidRPr="00482C6B">
              <w:rPr>
                <w:rFonts w:ascii="Garamond" w:hAnsi="Garamond"/>
                <w:bCs/>
                <w:sz w:val="22"/>
                <w:szCs w:val="22"/>
              </w:rPr>
              <w:t xml:space="preserve"> (Preface, Chapters I, VI, X, and Appendix—N I.934-949, 959-961, 971-990, 998-1002)</w:t>
            </w:r>
            <w:r w:rsidRPr="00482C6B">
              <w:rPr>
                <w:rFonts w:ascii="Garamond" w:hAnsi="Garamond"/>
                <w:sz w:val="22"/>
                <w:szCs w:val="22"/>
              </w:rPr>
              <w:t xml:space="preserve">; </w:t>
            </w:r>
            <w:r w:rsidRPr="00482C6B">
              <w:rPr>
                <w:rFonts w:ascii="Garamond" w:hAnsi="Garamond"/>
                <w:bCs/>
                <w:sz w:val="22"/>
                <w:szCs w:val="22"/>
              </w:rPr>
              <w:t>Abraham Lincoln, “Address Delivered at the Dedication of the Cemetery at Gettysburg, March 19, 1863” and “Second Inaugural Address, March 4, 1865”— N I.745-749</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Mar 13</w:t>
            </w:r>
          </w:p>
        </w:tc>
        <w:tc>
          <w:tcPr>
            <w:tcW w:w="1980" w:type="dxa"/>
          </w:tcPr>
          <w:p w:rsidR="00034619" w:rsidRPr="00482C6B" w:rsidRDefault="00034619" w:rsidP="0072338B">
            <w:pPr>
              <w:rPr>
                <w:rFonts w:ascii="Garamond" w:hAnsi="Garamond"/>
              </w:rPr>
            </w:pPr>
            <w:r w:rsidRPr="00482C6B">
              <w:rPr>
                <w:rFonts w:ascii="Garamond" w:hAnsi="Garamond"/>
                <w:sz w:val="22"/>
                <w:szCs w:val="22"/>
              </w:rPr>
              <w:t>Regional Realism/“Local Color” Literature</w:t>
            </w:r>
          </w:p>
        </w:tc>
        <w:tc>
          <w:tcPr>
            <w:tcW w:w="2790" w:type="dxa"/>
          </w:tcPr>
          <w:p w:rsidR="00034619" w:rsidRPr="00482C6B" w:rsidRDefault="00034619" w:rsidP="0072338B">
            <w:pPr>
              <w:rPr>
                <w:rFonts w:ascii="Garamond" w:hAnsi="Garamond"/>
              </w:rPr>
            </w:pPr>
            <w:r w:rsidRPr="00482C6B">
              <w:rPr>
                <w:rFonts w:ascii="Garamond" w:hAnsi="Garamond"/>
                <w:bCs/>
                <w:sz w:val="22"/>
                <w:szCs w:val="22"/>
              </w:rPr>
              <w:t>N II.3-19; Mark Twain, “The Notorious Jumping Frog of Calaveras County”—N II.98-105; Kate Chopin, “Desiree's Baby”—N II.420-425</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Mar 15</w:t>
            </w:r>
          </w:p>
        </w:tc>
        <w:tc>
          <w:tcPr>
            <w:tcW w:w="1980" w:type="dxa"/>
          </w:tcPr>
          <w:p w:rsidR="00034619" w:rsidRPr="00482C6B" w:rsidRDefault="00034619" w:rsidP="0072338B">
            <w:pPr>
              <w:rPr>
                <w:rFonts w:ascii="Garamond" w:hAnsi="Garamond"/>
              </w:rPr>
            </w:pPr>
            <w:r w:rsidRPr="00482C6B">
              <w:rPr>
                <w:rFonts w:ascii="Garamond" w:hAnsi="Garamond"/>
                <w:sz w:val="22"/>
                <w:szCs w:val="22"/>
              </w:rPr>
              <w:t>Social Realism</w:t>
            </w:r>
          </w:p>
        </w:tc>
        <w:tc>
          <w:tcPr>
            <w:tcW w:w="2790" w:type="dxa"/>
          </w:tcPr>
          <w:p w:rsidR="00034619" w:rsidRPr="00482C6B" w:rsidRDefault="00034619" w:rsidP="0072338B">
            <w:pPr>
              <w:rPr>
                <w:rFonts w:ascii="Garamond" w:hAnsi="Garamond"/>
              </w:rPr>
            </w:pPr>
            <w:r w:rsidRPr="00482C6B">
              <w:rPr>
                <w:rFonts w:ascii="Garamond" w:hAnsi="Garamond"/>
                <w:bCs/>
                <w:sz w:val="22"/>
                <w:szCs w:val="22"/>
              </w:rPr>
              <w:t>William Dean Howells, “</w:t>
            </w:r>
            <w:proofErr w:type="spellStart"/>
            <w:r w:rsidRPr="00482C6B">
              <w:rPr>
                <w:rFonts w:ascii="Garamond" w:hAnsi="Garamond"/>
                <w:bCs/>
                <w:sz w:val="22"/>
                <w:szCs w:val="22"/>
              </w:rPr>
              <w:t>Editha</w:t>
            </w:r>
            <w:proofErr w:type="spellEnd"/>
            <w:r w:rsidRPr="00482C6B">
              <w:rPr>
                <w:rFonts w:ascii="Garamond" w:hAnsi="Garamond"/>
                <w:bCs/>
                <w:sz w:val="22"/>
                <w:szCs w:val="22"/>
              </w:rPr>
              <w:t xml:space="preserve">” and from </w:t>
            </w:r>
            <w:r w:rsidRPr="00482C6B">
              <w:rPr>
                <w:rFonts w:ascii="Garamond" w:hAnsi="Garamond"/>
                <w:bCs/>
                <w:i/>
                <w:sz w:val="22"/>
                <w:szCs w:val="22"/>
              </w:rPr>
              <w:t>Novel Writing and Novel Reading</w:t>
            </w:r>
            <w:r w:rsidRPr="00482C6B">
              <w:rPr>
                <w:rFonts w:ascii="Garamond" w:hAnsi="Garamond"/>
                <w:bCs/>
                <w:sz w:val="22"/>
                <w:szCs w:val="22"/>
              </w:rPr>
              <w:t>— N II.305-317, 551-553</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Mar 20</w:t>
            </w:r>
          </w:p>
        </w:tc>
        <w:tc>
          <w:tcPr>
            <w:tcW w:w="1980" w:type="dxa"/>
          </w:tcPr>
          <w:p w:rsidR="00034619" w:rsidRPr="00482C6B" w:rsidRDefault="00034619" w:rsidP="0072338B">
            <w:pPr>
              <w:rPr>
                <w:rFonts w:ascii="Garamond" w:hAnsi="Garamond"/>
              </w:rPr>
            </w:pPr>
            <w:r w:rsidRPr="00482C6B">
              <w:rPr>
                <w:rFonts w:ascii="Garamond" w:hAnsi="Garamond"/>
                <w:sz w:val="22"/>
                <w:szCs w:val="22"/>
              </w:rPr>
              <w:t>Psychological Realism</w:t>
            </w:r>
          </w:p>
        </w:tc>
        <w:tc>
          <w:tcPr>
            <w:tcW w:w="2790" w:type="dxa"/>
          </w:tcPr>
          <w:p w:rsidR="00034619" w:rsidRPr="00482C6B" w:rsidRDefault="00034619" w:rsidP="0072338B">
            <w:pPr>
              <w:rPr>
                <w:rFonts w:ascii="Garamond" w:hAnsi="Garamond"/>
              </w:rPr>
            </w:pPr>
            <w:r w:rsidRPr="00482C6B">
              <w:rPr>
                <w:rFonts w:ascii="Garamond" w:hAnsi="Garamond"/>
                <w:bCs/>
                <w:sz w:val="22"/>
                <w:szCs w:val="22"/>
              </w:rPr>
              <w:t xml:space="preserve">Henry James, “The Beast in the Jungle” and from </w:t>
            </w:r>
            <w:r w:rsidRPr="00482C6B">
              <w:rPr>
                <w:rFonts w:ascii="Garamond" w:hAnsi="Garamond"/>
                <w:bCs/>
                <w:i/>
                <w:sz w:val="22"/>
                <w:szCs w:val="22"/>
              </w:rPr>
              <w:t>The Art of Fiction</w:t>
            </w:r>
            <w:r w:rsidRPr="00482C6B">
              <w:rPr>
                <w:rFonts w:ascii="Garamond" w:hAnsi="Garamond"/>
                <w:bCs/>
                <w:sz w:val="22"/>
                <w:szCs w:val="22"/>
              </w:rPr>
              <w:t>—N II.324-327; 383-411, 554-556; Charlotte Perkins Gilman, “The Yellow Wall-paper”—N II.484-497</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Mar 22</w:t>
            </w:r>
          </w:p>
        </w:tc>
        <w:tc>
          <w:tcPr>
            <w:tcW w:w="1980" w:type="dxa"/>
          </w:tcPr>
          <w:p w:rsidR="00034619" w:rsidRPr="00482C6B" w:rsidRDefault="00034619" w:rsidP="0072338B">
            <w:pPr>
              <w:rPr>
                <w:rFonts w:ascii="Garamond" w:hAnsi="Garamond"/>
              </w:rPr>
            </w:pPr>
            <w:r w:rsidRPr="00482C6B">
              <w:rPr>
                <w:rFonts w:ascii="Garamond" w:hAnsi="Garamond"/>
                <w:sz w:val="22"/>
                <w:szCs w:val="22"/>
              </w:rPr>
              <w:t>Naturalism</w:t>
            </w:r>
          </w:p>
        </w:tc>
        <w:tc>
          <w:tcPr>
            <w:tcW w:w="2790" w:type="dxa"/>
          </w:tcPr>
          <w:p w:rsidR="00034619" w:rsidRPr="00482C6B" w:rsidRDefault="00034619" w:rsidP="0072338B">
            <w:pPr>
              <w:rPr>
                <w:rFonts w:ascii="Garamond" w:hAnsi="Garamond"/>
              </w:rPr>
            </w:pPr>
            <w:r w:rsidRPr="00482C6B">
              <w:rPr>
                <w:rFonts w:ascii="Garamond" w:hAnsi="Garamond"/>
                <w:bCs/>
                <w:sz w:val="22"/>
                <w:szCs w:val="22"/>
              </w:rPr>
              <w:t>N II. 548-549; Theodore Dreiser, "True Art Speaks Plainly—N II.562-563</w:t>
            </w:r>
            <w:r w:rsidRPr="00482C6B">
              <w:rPr>
                <w:rFonts w:ascii="Garamond" w:hAnsi="Garamond"/>
                <w:sz w:val="22"/>
                <w:szCs w:val="22"/>
              </w:rPr>
              <w:t xml:space="preserve">; </w:t>
            </w:r>
            <w:r w:rsidRPr="00482C6B">
              <w:rPr>
                <w:rFonts w:ascii="Garamond" w:hAnsi="Garamond"/>
                <w:bCs/>
                <w:sz w:val="22"/>
                <w:szCs w:val="22"/>
              </w:rPr>
              <w:t>Stephen Crane, “The Open Boat”—N II.581-600</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Mar 27</w:t>
            </w:r>
          </w:p>
        </w:tc>
        <w:tc>
          <w:tcPr>
            <w:tcW w:w="6120" w:type="dxa"/>
            <w:gridSpan w:val="3"/>
          </w:tcPr>
          <w:p w:rsidR="00034619" w:rsidRPr="00482C6B" w:rsidRDefault="00034619" w:rsidP="0072338B">
            <w:pPr>
              <w:jc w:val="center"/>
              <w:rPr>
                <w:rFonts w:ascii="Garamond" w:hAnsi="Garamond"/>
              </w:rPr>
            </w:pPr>
            <w:r w:rsidRPr="00482C6B">
              <w:rPr>
                <w:rStyle w:val="Emphasis"/>
                <w:rFonts w:ascii="Garamond" w:hAnsi="Garamond"/>
                <w:b/>
                <w:bCs/>
                <w:sz w:val="22"/>
                <w:szCs w:val="22"/>
              </w:rPr>
              <w:t>EXAM #2 IN CLASS</w:t>
            </w:r>
          </w:p>
        </w:tc>
        <w:tc>
          <w:tcPr>
            <w:tcW w:w="2177" w:type="dxa"/>
            <w:gridSpan w:val="2"/>
          </w:tcPr>
          <w:p w:rsidR="00034619" w:rsidRPr="00482C6B" w:rsidRDefault="00034619" w:rsidP="0072338B">
            <w:pPr>
              <w:jc w:val="center"/>
              <w:rPr>
                <w:rStyle w:val="Emphasis"/>
                <w:rFonts w:ascii="Garamond" w:hAnsi="Garamond"/>
                <w:b/>
                <w:bCs/>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Mar 29</w:t>
            </w:r>
          </w:p>
        </w:tc>
        <w:tc>
          <w:tcPr>
            <w:tcW w:w="1980" w:type="dxa"/>
          </w:tcPr>
          <w:p w:rsidR="00034619" w:rsidRPr="00482C6B" w:rsidRDefault="00034619" w:rsidP="0072338B">
            <w:pPr>
              <w:rPr>
                <w:rFonts w:ascii="Garamond" w:hAnsi="Garamond"/>
              </w:rPr>
            </w:pPr>
            <w:r w:rsidRPr="00482C6B">
              <w:rPr>
                <w:rFonts w:ascii="Garamond" w:hAnsi="Garamond"/>
                <w:sz w:val="22"/>
                <w:szCs w:val="22"/>
              </w:rPr>
              <w:t>Introduction to Modernism; Modernism and Poetry</w:t>
            </w:r>
          </w:p>
        </w:tc>
        <w:tc>
          <w:tcPr>
            <w:tcW w:w="2790" w:type="dxa"/>
          </w:tcPr>
          <w:p w:rsidR="00034619" w:rsidRPr="00482C6B" w:rsidRDefault="00034619" w:rsidP="0072338B">
            <w:pPr>
              <w:rPr>
                <w:rFonts w:ascii="Garamond" w:hAnsi="Garamond"/>
              </w:rPr>
            </w:pPr>
            <w:r w:rsidRPr="00482C6B">
              <w:rPr>
                <w:rFonts w:ascii="Garamond" w:hAnsi="Garamond"/>
                <w:bCs/>
                <w:sz w:val="22"/>
                <w:szCs w:val="22"/>
              </w:rPr>
              <w:t xml:space="preserve">N II.653-668; Ezra Pound, “In a Station of the Metro” and from </w:t>
            </w:r>
            <w:r w:rsidRPr="00482C6B">
              <w:rPr>
                <w:rFonts w:ascii="Garamond" w:hAnsi="Garamond"/>
                <w:bCs/>
                <w:i/>
                <w:sz w:val="22"/>
                <w:szCs w:val="22"/>
              </w:rPr>
              <w:t>A Retrospect</w:t>
            </w:r>
            <w:r w:rsidRPr="00482C6B">
              <w:rPr>
                <w:rFonts w:ascii="Garamond" w:hAnsi="Garamond"/>
                <w:bCs/>
                <w:sz w:val="22"/>
                <w:szCs w:val="22"/>
              </w:rPr>
              <w:t>—N II.786-788, 790, 800--802; H.D., “</w:t>
            </w:r>
            <w:proofErr w:type="spellStart"/>
            <w:r w:rsidRPr="00482C6B">
              <w:rPr>
                <w:rFonts w:ascii="Garamond" w:hAnsi="Garamond"/>
                <w:bCs/>
                <w:sz w:val="22"/>
                <w:szCs w:val="22"/>
              </w:rPr>
              <w:t>Oread</w:t>
            </w:r>
            <w:proofErr w:type="spellEnd"/>
            <w:r w:rsidRPr="00482C6B">
              <w:rPr>
                <w:rFonts w:ascii="Garamond" w:hAnsi="Garamond"/>
                <w:bCs/>
                <w:sz w:val="22"/>
                <w:szCs w:val="22"/>
              </w:rPr>
              <w:t>”—N II.808-810; William Carlos Williams, “The Red Wheelbarrow” and “This is Just to Say”—N II.777-779, 784-785</w:t>
            </w:r>
            <w:r w:rsidRPr="00482C6B">
              <w:rPr>
                <w:rFonts w:ascii="Garamond" w:hAnsi="Garamond"/>
                <w:sz w:val="22"/>
                <w:szCs w:val="22"/>
              </w:rPr>
              <w:t xml:space="preserve">; </w:t>
            </w:r>
            <w:r w:rsidRPr="00482C6B">
              <w:rPr>
                <w:rFonts w:ascii="Garamond" w:hAnsi="Garamond"/>
                <w:bCs/>
                <w:sz w:val="22"/>
                <w:szCs w:val="22"/>
              </w:rPr>
              <w:t xml:space="preserve">T.S. </w:t>
            </w:r>
            <w:r w:rsidRPr="00482C6B">
              <w:rPr>
                <w:rFonts w:ascii="Garamond" w:hAnsi="Garamond"/>
                <w:bCs/>
                <w:sz w:val="22"/>
                <w:szCs w:val="22"/>
              </w:rPr>
              <w:lastRenderedPageBreak/>
              <w:t>Eliot, “The Waste Land”—N II.819-822, 825-838</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M Apr 3</w:t>
            </w:r>
          </w:p>
        </w:tc>
        <w:tc>
          <w:tcPr>
            <w:tcW w:w="1980" w:type="dxa"/>
          </w:tcPr>
          <w:p w:rsidR="00034619" w:rsidRPr="00482C6B" w:rsidRDefault="00034619" w:rsidP="0072338B">
            <w:pPr>
              <w:rPr>
                <w:rFonts w:ascii="Garamond" w:hAnsi="Garamond"/>
              </w:rPr>
            </w:pPr>
            <w:r w:rsidRPr="00482C6B">
              <w:rPr>
                <w:rFonts w:ascii="Garamond" w:hAnsi="Garamond"/>
                <w:sz w:val="22"/>
                <w:szCs w:val="22"/>
              </w:rPr>
              <w:t>Modernism and Prose</w:t>
            </w:r>
          </w:p>
        </w:tc>
        <w:tc>
          <w:tcPr>
            <w:tcW w:w="2790" w:type="dxa"/>
          </w:tcPr>
          <w:p w:rsidR="00034619" w:rsidRPr="00482C6B" w:rsidRDefault="00034619" w:rsidP="0072338B">
            <w:pPr>
              <w:rPr>
                <w:rFonts w:ascii="Garamond" w:hAnsi="Garamond" w:cs="Helvetica"/>
                <w:bCs/>
                <w:color w:val="000000"/>
                <w:sz w:val="22"/>
                <w:szCs w:val="22"/>
              </w:rPr>
            </w:pPr>
            <w:r w:rsidRPr="00482C6B">
              <w:rPr>
                <w:rFonts w:ascii="Garamond" w:hAnsi="Garamond" w:cs="Helvetica"/>
                <w:bCs/>
                <w:color w:val="000000"/>
                <w:sz w:val="22"/>
                <w:szCs w:val="22"/>
              </w:rPr>
              <w:t>Katherine Anne Porter, “Flowering Judas”—N II.929-938; William Faulkner, “A Rose for Emily”—N II.994-1004;</w:t>
            </w:r>
          </w:p>
          <w:p w:rsidR="00034619" w:rsidRPr="00482C6B" w:rsidRDefault="00034619" w:rsidP="0072338B">
            <w:pPr>
              <w:rPr>
                <w:rFonts w:ascii="Garamond" w:hAnsi="Garamond"/>
              </w:rPr>
            </w:pPr>
            <w:r w:rsidRPr="00482C6B">
              <w:rPr>
                <w:rFonts w:ascii="Garamond" w:hAnsi="Garamond" w:cs="Helvetica"/>
                <w:bCs/>
                <w:color w:val="000000"/>
                <w:sz w:val="22"/>
                <w:szCs w:val="22"/>
              </w:rPr>
              <w:t>Ernest Hemingway, “The Snows of Kilimanjaro”—N II.1019-1037</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W Apr 5</w:t>
            </w:r>
          </w:p>
        </w:tc>
        <w:tc>
          <w:tcPr>
            <w:tcW w:w="1980" w:type="dxa"/>
          </w:tcPr>
          <w:p w:rsidR="00034619" w:rsidRPr="00482C6B" w:rsidRDefault="00034619" w:rsidP="0072338B">
            <w:pPr>
              <w:rPr>
                <w:rFonts w:ascii="Garamond" w:hAnsi="Garamond"/>
              </w:rPr>
            </w:pPr>
            <w:r w:rsidRPr="00482C6B">
              <w:rPr>
                <w:rFonts w:ascii="Garamond" w:hAnsi="Garamond"/>
                <w:sz w:val="22"/>
                <w:szCs w:val="22"/>
              </w:rPr>
              <w:t>Modernism and the Harlem Renaissance</w:t>
            </w:r>
          </w:p>
        </w:tc>
        <w:tc>
          <w:tcPr>
            <w:tcW w:w="2790" w:type="dxa"/>
          </w:tcPr>
          <w:p w:rsidR="00034619" w:rsidRPr="00482C6B" w:rsidRDefault="00034619" w:rsidP="0072338B">
            <w:pPr>
              <w:rPr>
                <w:rFonts w:ascii="Garamond" w:hAnsi="Garamond"/>
              </w:rPr>
            </w:pPr>
            <w:r w:rsidRPr="00482C6B">
              <w:rPr>
                <w:rFonts w:ascii="Garamond" w:hAnsi="Garamond" w:cs="Helvetica"/>
                <w:bCs/>
                <w:color w:val="000000"/>
                <w:sz w:val="22"/>
                <w:szCs w:val="22"/>
              </w:rPr>
              <w:t xml:space="preserve">W.E.B. DuBois, from </w:t>
            </w:r>
            <w:r w:rsidRPr="00482C6B">
              <w:rPr>
                <w:rFonts w:ascii="Garamond" w:hAnsi="Garamond" w:cs="Helvetica"/>
                <w:bCs/>
                <w:i/>
                <w:color w:val="000000"/>
                <w:sz w:val="22"/>
                <w:szCs w:val="22"/>
              </w:rPr>
              <w:t>The Souls of Black Folk</w:t>
            </w:r>
            <w:r w:rsidRPr="00482C6B">
              <w:rPr>
                <w:rFonts w:ascii="Garamond" w:hAnsi="Garamond" w:cs="Helvetica"/>
                <w:bCs/>
                <w:color w:val="000000"/>
                <w:sz w:val="22"/>
                <w:szCs w:val="22"/>
              </w:rPr>
              <w:t>—N II.531-547; Langston Hughes, “The Negro Speaks of Rivers”—N II.1037-1039; </w:t>
            </w:r>
            <w:proofErr w:type="spellStart"/>
            <w:r w:rsidRPr="00482C6B">
              <w:rPr>
                <w:rFonts w:ascii="Garamond" w:hAnsi="Garamond" w:cs="Helvetica"/>
                <w:bCs/>
                <w:color w:val="000000"/>
                <w:sz w:val="22"/>
                <w:szCs w:val="22"/>
              </w:rPr>
              <w:t>Countee</w:t>
            </w:r>
            <w:proofErr w:type="spellEnd"/>
            <w:r w:rsidRPr="00482C6B">
              <w:rPr>
                <w:rFonts w:ascii="Garamond" w:hAnsi="Garamond" w:cs="Helvetica"/>
                <w:bCs/>
                <w:color w:val="000000"/>
                <w:sz w:val="22"/>
                <w:szCs w:val="22"/>
              </w:rPr>
              <w:t xml:space="preserve"> Cullen, “Heritage”—N II.1056-1060; Zora Neale Hurston, “The Gilded Six-Bits”—N II.939-940, 943-951</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c>
          <w:tcPr>
            <w:tcW w:w="1278" w:type="dxa"/>
          </w:tcPr>
          <w:p w:rsidR="00034619" w:rsidRPr="00482C6B" w:rsidRDefault="00034619" w:rsidP="0072338B">
            <w:pPr>
              <w:rPr>
                <w:rFonts w:ascii="Garamond" w:hAnsi="Garamond"/>
              </w:rPr>
            </w:pPr>
            <w:r w:rsidRPr="00482C6B">
              <w:rPr>
                <w:rFonts w:ascii="Garamond" w:hAnsi="Garamond"/>
              </w:rPr>
              <w:t xml:space="preserve">M Apr 10 </w:t>
            </w:r>
          </w:p>
        </w:tc>
        <w:tc>
          <w:tcPr>
            <w:tcW w:w="1980" w:type="dxa"/>
          </w:tcPr>
          <w:p w:rsidR="00034619" w:rsidRPr="00482C6B" w:rsidRDefault="00034619" w:rsidP="0072338B">
            <w:pPr>
              <w:rPr>
                <w:rFonts w:ascii="Garamond" w:hAnsi="Garamond"/>
              </w:rPr>
            </w:pPr>
            <w:r w:rsidRPr="00482C6B">
              <w:rPr>
                <w:rFonts w:ascii="Garamond" w:hAnsi="Garamond"/>
                <w:sz w:val="22"/>
                <w:szCs w:val="22"/>
              </w:rPr>
              <w:t>From Modernism into Postmodernism</w:t>
            </w:r>
          </w:p>
        </w:tc>
        <w:tc>
          <w:tcPr>
            <w:tcW w:w="2790" w:type="dxa"/>
          </w:tcPr>
          <w:p w:rsidR="00034619" w:rsidRPr="00482C6B" w:rsidRDefault="00034619" w:rsidP="0072338B">
            <w:pPr>
              <w:rPr>
                <w:rFonts w:ascii="Garamond" w:hAnsi="Garamond"/>
              </w:rPr>
            </w:pPr>
            <w:r w:rsidRPr="00482C6B">
              <w:rPr>
                <w:rFonts w:ascii="Garamond" w:hAnsi="Garamond"/>
                <w:bCs/>
                <w:sz w:val="22"/>
                <w:szCs w:val="22"/>
              </w:rPr>
              <w:t>N II.1071-1087; Wallace Stevens, “The Snow Man"—N II.766-768; Flannery O’Connor, “Good Country People”—N II.1339-1353; Allen Ginsberg, "A Supermarket in California"—N II.1354-1356, 1364-1365</w:t>
            </w:r>
          </w:p>
        </w:tc>
        <w:tc>
          <w:tcPr>
            <w:tcW w:w="1350" w:type="dxa"/>
          </w:tcPr>
          <w:p w:rsidR="00034619" w:rsidRPr="00482C6B" w:rsidRDefault="00034619" w:rsidP="0072338B">
            <w:pPr>
              <w:rPr>
                <w:rFonts w:ascii="Garamond" w:hAnsi="Garamond"/>
              </w:rPr>
            </w:pPr>
          </w:p>
        </w:tc>
        <w:tc>
          <w:tcPr>
            <w:tcW w:w="2177" w:type="dxa"/>
            <w:gridSpan w:val="2"/>
          </w:tcPr>
          <w:p w:rsidR="00034619" w:rsidRPr="00482C6B" w:rsidRDefault="00034619" w:rsidP="0072338B">
            <w:pPr>
              <w:rPr>
                <w:rFonts w:ascii="Garamond" w:hAnsi="Garamond"/>
              </w:rPr>
            </w:pPr>
          </w:p>
        </w:tc>
      </w:tr>
      <w:tr w:rsidR="00034619" w:rsidRPr="00482C6B" w:rsidTr="0072338B">
        <w:trPr>
          <w:gridAfter w:val="1"/>
          <w:wAfter w:w="17" w:type="dxa"/>
        </w:trPr>
        <w:tc>
          <w:tcPr>
            <w:tcW w:w="1278" w:type="dxa"/>
          </w:tcPr>
          <w:p w:rsidR="00034619" w:rsidRPr="00482C6B" w:rsidRDefault="00034619" w:rsidP="0072338B">
            <w:pPr>
              <w:rPr>
                <w:rFonts w:ascii="Garamond" w:hAnsi="Garamond"/>
              </w:rPr>
            </w:pPr>
            <w:r w:rsidRPr="00482C6B">
              <w:rPr>
                <w:rFonts w:ascii="Garamond" w:hAnsi="Garamond"/>
              </w:rPr>
              <w:t>W Apr 12</w:t>
            </w:r>
          </w:p>
        </w:tc>
        <w:tc>
          <w:tcPr>
            <w:tcW w:w="8280" w:type="dxa"/>
            <w:gridSpan w:val="4"/>
          </w:tcPr>
          <w:p w:rsidR="00034619" w:rsidRPr="00482C6B" w:rsidRDefault="00034619" w:rsidP="0072338B">
            <w:pPr>
              <w:rPr>
                <w:rFonts w:ascii="Garamond" w:hAnsi="Garamond"/>
              </w:rPr>
            </w:pPr>
            <w:r w:rsidRPr="00482C6B">
              <w:rPr>
                <w:rFonts w:ascii="Garamond" w:hAnsi="Garamond"/>
              </w:rPr>
              <w:t xml:space="preserve">Contemporary American Literature Canon Explorations (Team Presentations) </w:t>
            </w:r>
          </w:p>
        </w:tc>
      </w:tr>
      <w:tr w:rsidR="00034619" w:rsidRPr="00482C6B" w:rsidTr="0072338B">
        <w:trPr>
          <w:gridAfter w:val="1"/>
          <w:wAfter w:w="17" w:type="dxa"/>
        </w:trPr>
        <w:tc>
          <w:tcPr>
            <w:tcW w:w="1278" w:type="dxa"/>
          </w:tcPr>
          <w:p w:rsidR="00034619" w:rsidRPr="00482C6B" w:rsidRDefault="00034619" w:rsidP="0072338B">
            <w:pPr>
              <w:rPr>
                <w:rFonts w:ascii="Garamond" w:hAnsi="Garamond"/>
              </w:rPr>
            </w:pPr>
            <w:r w:rsidRPr="00482C6B">
              <w:rPr>
                <w:rFonts w:ascii="Garamond" w:hAnsi="Garamond"/>
              </w:rPr>
              <w:t>M Apr 17</w:t>
            </w:r>
          </w:p>
        </w:tc>
        <w:tc>
          <w:tcPr>
            <w:tcW w:w="8280" w:type="dxa"/>
            <w:gridSpan w:val="4"/>
          </w:tcPr>
          <w:p w:rsidR="00034619" w:rsidRPr="00482C6B" w:rsidRDefault="00034619" w:rsidP="0072338B">
            <w:pPr>
              <w:rPr>
                <w:rFonts w:ascii="Garamond" w:hAnsi="Garamond"/>
              </w:rPr>
            </w:pPr>
            <w:r w:rsidRPr="00482C6B">
              <w:rPr>
                <w:rFonts w:ascii="Garamond" w:hAnsi="Garamond"/>
              </w:rPr>
              <w:t xml:space="preserve">Contemporary American Literature Canon Explorations (Team Presentations) </w:t>
            </w:r>
          </w:p>
        </w:tc>
      </w:tr>
      <w:tr w:rsidR="00034619" w:rsidRPr="00482C6B" w:rsidTr="0072338B">
        <w:trPr>
          <w:gridAfter w:val="1"/>
          <w:wAfter w:w="17" w:type="dxa"/>
        </w:trPr>
        <w:tc>
          <w:tcPr>
            <w:tcW w:w="1278" w:type="dxa"/>
          </w:tcPr>
          <w:p w:rsidR="00034619" w:rsidRPr="00482C6B" w:rsidRDefault="00034619" w:rsidP="0072338B">
            <w:pPr>
              <w:rPr>
                <w:rFonts w:ascii="Garamond" w:hAnsi="Garamond"/>
              </w:rPr>
            </w:pPr>
            <w:r w:rsidRPr="00482C6B">
              <w:rPr>
                <w:rFonts w:ascii="Garamond" w:hAnsi="Garamond"/>
              </w:rPr>
              <w:t>W Apr 19</w:t>
            </w:r>
          </w:p>
        </w:tc>
        <w:tc>
          <w:tcPr>
            <w:tcW w:w="8280" w:type="dxa"/>
            <w:gridSpan w:val="4"/>
          </w:tcPr>
          <w:p w:rsidR="00034619" w:rsidRPr="00482C6B" w:rsidRDefault="00034619" w:rsidP="0072338B">
            <w:pPr>
              <w:rPr>
                <w:rFonts w:ascii="Garamond" w:hAnsi="Garamond"/>
              </w:rPr>
            </w:pPr>
            <w:r w:rsidRPr="00482C6B">
              <w:rPr>
                <w:rFonts w:ascii="Garamond" w:hAnsi="Garamond"/>
              </w:rPr>
              <w:t xml:space="preserve">Contemporary American Literature Canon Explorations (Team Presentations) </w:t>
            </w:r>
          </w:p>
        </w:tc>
      </w:tr>
      <w:tr w:rsidR="00034619" w:rsidRPr="00482C6B" w:rsidTr="0072338B">
        <w:trPr>
          <w:gridAfter w:val="1"/>
          <w:wAfter w:w="17" w:type="dxa"/>
        </w:trPr>
        <w:tc>
          <w:tcPr>
            <w:tcW w:w="1278" w:type="dxa"/>
          </w:tcPr>
          <w:p w:rsidR="00034619" w:rsidRPr="00482C6B" w:rsidRDefault="00034619" w:rsidP="0072338B">
            <w:pPr>
              <w:rPr>
                <w:rFonts w:ascii="Garamond" w:hAnsi="Garamond"/>
              </w:rPr>
            </w:pPr>
            <w:proofErr w:type="spellStart"/>
            <w:r w:rsidRPr="00482C6B">
              <w:rPr>
                <w:rFonts w:ascii="Garamond" w:hAnsi="Garamond"/>
              </w:rPr>
              <w:t>Th</w:t>
            </w:r>
            <w:proofErr w:type="spellEnd"/>
            <w:r w:rsidRPr="00482C6B">
              <w:rPr>
                <w:rFonts w:ascii="Garamond" w:hAnsi="Garamond"/>
              </w:rPr>
              <w:t xml:space="preserve"> Apr 20</w:t>
            </w:r>
          </w:p>
        </w:tc>
        <w:tc>
          <w:tcPr>
            <w:tcW w:w="8280" w:type="dxa"/>
            <w:gridSpan w:val="4"/>
          </w:tcPr>
          <w:p w:rsidR="00034619" w:rsidRPr="00482C6B" w:rsidRDefault="00034619" w:rsidP="0072338B">
            <w:pPr>
              <w:jc w:val="center"/>
              <w:rPr>
                <w:rFonts w:ascii="Garamond" w:hAnsi="Garamond"/>
              </w:rPr>
            </w:pPr>
            <w:r w:rsidRPr="00482C6B">
              <w:rPr>
                <w:rFonts w:ascii="Garamond" w:hAnsi="Garamond"/>
              </w:rPr>
              <w:t>Reading Day</w:t>
            </w:r>
          </w:p>
        </w:tc>
      </w:tr>
      <w:tr w:rsidR="00034619" w:rsidRPr="00482C6B" w:rsidTr="0072338B">
        <w:trPr>
          <w:gridAfter w:val="1"/>
          <w:wAfter w:w="17" w:type="dxa"/>
        </w:trPr>
        <w:tc>
          <w:tcPr>
            <w:tcW w:w="9558" w:type="dxa"/>
            <w:gridSpan w:val="5"/>
          </w:tcPr>
          <w:p w:rsidR="00034619" w:rsidRPr="00482C6B" w:rsidRDefault="00034619" w:rsidP="0072338B">
            <w:pPr>
              <w:rPr>
                <w:rFonts w:ascii="Garamond" w:hAnsi="Garamond"/>
              </w:rPr>
            </w:pPr>
            <w:r w:rsidRPr="00482C6B">
              <w:rPr>
                <w:rFonts w:ascii="Garamond" w:hAnsi="Garamond"/>
              </w:rPr>
              <w:t>F Apr 21</w:t>
            </w:r>
          </w:p>
          <w:p w:rsidR="00034619" w:rsidRPr="00482C6B" w:rsidRDefault="00034619" w:rsidP="0072338B">
            <w:pPr>
              <w:jc w:val="center"/>
              <w:rPr>
                <w:rFonts w:ascii="Garamond" w:hAnsi="Garamond"/>
              </w:rPr>
            </w:pPr>
            <w:r w:rsidRPr="00482C6B">
              <w:rPr>
                <w:rFonts w:ascii="Garamond" w:hAnsi="Garamond"/>
                <w:b/>
                <w:i/>
              </w:rPr>
              <w:t>EXAM #3 IN CLASS</w:t>
            </w:r>
            <w:r w:rsidRPr="00482C6B">
              <w:rPr>
                <w:rFonts w:ascii="Garamond" w:hAnsi="Garamond"/>
              </w:rPr>
              <w:t xml:space="preserve"> 11a-2p (Final)</w:t>
            </w:r>
          </w:p>
        </w:tc>
      </w:tr>
    </w:tbl>
    <w:p w:rsidR="00034619" w:rsidRDefault="00034619"/>
    <w:sectPr w:rsidR="00034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01407"/>
    <w:multiLevelType w:val="multilevel"/>
    <w:tmpl w:val="199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19"/>
    <w:rsid w:val="00034619"/>
    <w:rsid w:val="00212A6B"/>
    <w:rsid w:val="00262AC0"/>
    <w:rsid w:val="002F0ED6"/>
    <w:rsid w:val="00370FEF"/>
    <w:rsid w:val="00482C6B"/>
    <w:rsid w:val="009D18EA"/>
    <w:rsid w:val="00B51819"/>
    <w:rsid w:val="00D85D87"/>
    <w:rsid w:val="00DE09A6"/>
    <w:rsid w:val="00E5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A01D1-5D94-48BD-9EFE-776B7BDA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1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034619"/>
    <w:pPr>
      <w:spacing w:after="120"/>
      <w:outlineLvl w:val="3"/>
    </w:pPr>
    <w:rPr>
      <w:rFonts w:ascii="Helvetica" w:hAnsi="Helvetica" w:cs="Helvetic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4619"/>
    <w:rPr>
      <w:rFonts w:ascii="Helvetica" w:eastAsia="Times New Roman" w:hAnsi="Helvetica" w:cs="Helvetica"/>
      <w:b/>
      <w:bCs/>
      <w:color w:val="000000"/>
      <w:sz w:val="24"/>
      <w:szCs w:val="24"/>
    </w:rPr>
  </w:style>
  <w:style w:type="paragraph" w:styleId="NormalWeb">
    <w:name w:val="Normal (Web)"/>
    <w:basedOn w:val="Normal"/>
    <w:uiPriority w:val="99"/>
    <w:unhideWhenUsed/>
    <w:rsid w:val="00034619"/>
    <w:rPr>
      <w:rFonts w:ascii="Helvetica" w:hAnsi="Helvetica" w:cs="Helvetica"/>
      <w:color w:val="000000"/>
    </w:rPr>
  </w:style>
  <w:style w:type="character" w:styleId="Strong">
    <w:name w:val="Strong"/>
    <w:uiPriority w:val="22"/>
    <w:qFormat/>
    <w:rsid w:val="00034619"/>
    <w:rPr>
      <w:b/>
      <w:bCs/>
    </w:rPr>
  </w:style>
  <w:style w:type="character" w:styleId="Emphasis">
    <w:name w:val="Emphasis"/>
    <w:uiPriority w:val="20"/>
    <w:qFormat/>
    <w:rsid w:val="00034619"/>
    <w:rPr>
      <w:i/>
      <w:iCs/>
    </w:rPr>
  </w:style>
  <w:style w:type="paragraph" w:styleId="BalloonText">
    <w:name w:val="Balloon Text"/>
    <w:basedOn w:val="Normal"/>
    <w:link w:val="BalloonTextChar"/>
    <w:uiPriority w:val="99"/>
    <w:semiHidden/>
    <w:unhideWhenUsed/>
    <w:rsid w:val="00034619"/>
    <w:rPr>
      <w:rFonts w:ascii="Tahoma" w:hAnsi="Tahoma" w:cs="Tahoma"/>
      <w:sz w:val="16"/>
      <w:szCs w:val="16"/>
    </w:rPr>
  </w:style>
  <w:style w:type="character" w:customStyle="1" w:styleId="BalloonTextChar">
    <w:name w:val="Balloon Text Char"/>
    <w:basedOn w:val="DefaultParagraphFont"/>
    <w:link w:val="BalloonText"/>
    <w:uiPriority w:val="99"/>
    <w:semiHidden/>
    <w:rsid w:val="00034619"/>
    <w:rPr>
      <w:rFonts w:ascii="Tahoma" w:eastAsia="Times New Roman" w:hAnsi="Tahoma" w:cs="Tahoma"/>
      <w:sz w:val="16"/>
      <w:szCs w:val="16"/>
    </w:rPr>
  </w:style>
  <w:style w:type="table" w:styleId="TableGrid">
    <w:name w:val="Table Grid"/>
    <w:basedOn w:val="TableNormal"/>
    <w:uiPriority w:val="59"/>
    <w:rsid w:val="0003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comestitle2">
    <w:name w:val="outcomestitle2"/>
    <w:rsid w:val="009D18EA"/>
    <w:rPr>
      <w:b/>
      <w:bCs/>
    </w:rPr>
  </w:style>
  <w:style w:type="character" w:customStyle="1" w:styleId="outcomesoutcome">
    <w:name w:val="outcomesoutcome"/>
    <w:basedOn w:val="DefaultParagraphFont"/>
    <w:rsid w:val="009D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lthay</dc:creator>
  <cp:lastModifiedBy>Becca Hay</cp:lastModifiedBy>
  <cp:revision>2</cp:revision>
  <cp:lastPrinted>2017-01-08T22:24:00Z</cp:lastPrinted>
  <dcterms:created xsi:type="dcterms:W3CDTF">2017-01-08T22:49:00Z</dcterms:created>
  <dcterms:modified xsi:type="dcterms:W3CDTF">2017-01-08T22:49:00Z</dcterms:modified>
</cp:coreProperties>
</file>